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b/>
          <w:bCs/>
          <w:color w:val="000000" w:themeColor="text1"/>
          <w:sz w:val="72"/>
          <w:szCs w:val="72"/>
          <w:highlight w:val="none"/>
          <w:lang w:val="zh-CN"/>
          <w14:textFill>
            <w14:solidFill>
              <w14:schemeClr w14:val="tx1"/>
            </w14:solidFill>
          </w14:textFill>
        </w:rPr>
      </w:pPr>
      <w:r/>
      <w:bookmarkStart w:id="0" w:name="_Toc2583690"/>
      <w:r/>
      <w:bookmarkStart w:id="77" w:name="_GoBack"/>
      <w:r/>
      <w:r/>
    </w:p>
    <w:p>
      <w:pPr>
        <w:jc w:val="center"/>
        <w:spacing w:line="360" w:lineRule="auto"/>
        <w:rPr>
          <w:rFonts w:ascii="宋体" w:hAnsi="宋体" w:cs="宋体"/>
          <w:b/>
          <w:bCs/>
          <w:color w:val="000000" w:themeColor="text1"/>
          <w:sz w:val="72"/>
          <w:szCs w:val="72"/>
          <w:highlight w:val="none"/>
          <w:lang w:val="zh-CN"/>
          <w14:textFill>
            <w14:solidFill>
              <w14:schemeClr w14:val="tx1"/>
            </w14:solidFill>
          </w14:textFill>
        </w:rPr>
      </w:pPr>
      <w:r>
        <w:rPr>
          <w:rFonts w:ascii="宋体" w:hAnsi="宋体" w:cs="宋体"/>
          <w:b/>
          <w:bCs/>
          <w:color w:val="000000" w:themeColor="text1"/>
          <w:sz w:val="72"/>
          <w:szCs w:val="72"/>
          <w:highlight w:val="none"/>
          <w:lang w:val="zh-CN"/>
          <w14:textFill>
            <w14:solidFill>
              <w14:schemeClr w14:val="tx1"/>
            </w14:solidFill>
          </w14:textFill>
        </w:rPr>
      </w:r>
      <w:r/>
    </w:p>
    <w:p>
      <w:pPr>
        <w:jc w:val="center"/>
        <w:spacing w:line="360" w:lineRule="auto"/>
        <w:rPr>
          <w:rFonts w:ascii="宋体" w:hAnsi="宋体" w:cs="宋体"/>
          <w:b/>
          <w:bCs/>
          <w:color w:val="000000" w:themeColor="text1"/>
          <w:sz w:val="84"/>
          <w:szCs w:val="84"/>
          <w:highlight w:val="none"/>
          <w:lang w:val="zh-CN"/>
          <w14:textFill>
            <w14:solidFill>
              <w14:schemeClr w14:val="tx1"/>
            </w14:solidFill>
          </w14:textFill>
        </w:rPr>
      </w:pPr>
      <w:r>
        <w:rPr>
          <w:rFonts w:hint="eastAsia" w:ascii="宋体" w:hAnsi="宋体" w:cs="宋体"/>
          <w:b/>
          <w:bCs/>
          <w:color w:val="000000" w:themeColor="text1"/>
          <w:sz w:val="72"/>
          <w:szCs w:val="72"/>
          <w:highlight w:val="none"/>
          <w:lang w:val="zh-CN"/>
          <w14:textFill>
            <w14:solidFill>
              <w14:schemeClr w14:val="tx1"/>
            </w14:solidFill>
          </w14:textFill>
        </w:rPr>
        <w:t xml:space="preserve">苏 州 市 </w:t>
      </w:r>
      <w:r>
        <w:rPr>
          <w:rFonts w:hint="eastAsia" w:ascii="宋体" w:hAnsi="宋体" w:cs="宋体"/>
          <w:b/>
          <w:bCs/>
          <w:color w:val="000000" w:themeColor="text1"/>
          <w:sz w:val="72"/>
          <w:szCs w:val="72"/>
          <w:highlight w:val="none"/>
          <w:lang w:val="en-US" w:eastAsia="zh-CN"/>
          <w14:textFill>
            <w14:solidFill>
              <w14:schemeClr w14:val="tx1"/>
            </w14:solidFill>
          </w14:textFill>
        </w:rPr>
        <w:t xml:space="preserve">吴 江 区 </w:t>
      </w:r>
      <w:r>
        <w:rPr>
          <w:rFonts w:hint="eastAsia" w:ascii="宋体" w:hAnsi="宋体" w:cs="宋体"/>
          <w:b/>
          <w:bCs/>
          <w:color w:val="000000" w:themeColor="text1"/>
          <w:sz w:val="72"/>
          <w:szCs w:val="72"/>
          <w:highlight w:val="none"/>
          <w:lang w:val="zh-CN"/>
          <w14:textFill>
            <w14:solidFill>
              <w14:schemeClr w14:val="tx1"/>
            </w14:solidFill>
          </w14:textFill>
        </w:rPr>
        <w:t xml:space="preserve">政 府 采 购</w:t>
      </w:r>
      <w:r>
        <w:rPr>
          <w:rFonts w:hint="eastAsia" w:ascii="宋体" w:hAnsi="宋体" w:cs="宋体"/>
          <w:b/>
          <w:bCs/>
          <w:color w:val="000000" w:themeColor="text1"/>
          <w:sz w:val="72"/>
          <w:szCs w:val="72"/>
          <w:highlight w:val="none"/>
          <w:lang w:val="en-US" w:eastAsia="zh-CN"/>
          <w14:textFill>
            <w14:solidFill>
              <w14:schemeClr w14:val="tx1"/>
            </w14:solidFill>
          </w14:textFill>
        </w:rPr>
        <w:t xml:space="preserve"> </w:t>
      </w:r>
      <w:r>
        <w:rPr>
          <w:rFonts w:hint="eastAsia" w:ascii="宋体" w:hAnsi="宋体" w:cs="宋体"/>
          <w:b/>
          <w:bCs/>
          <w:color w:val="000000" w:themeColor="text1"/>
          <w:sz w:val="72"/>
          <w:szCs w:val="72"/>
          <w:highlight w:val="none"/>
          <w:lang w:val="zh-CN"/>
          <w14:textFill>
            <w14:solidFill>
              <w14:schemeClr w14:val="tx1"/>
            </w14:solidFill>
          </w14:textFill>
        </w:rPr>
        <w:t xml:space="preserve">招 标 文 件</w:t>
      </w:r>
      <w:r/>
    </w:p>
    <w:p>
      <w:pPr>
        <w:pStyle w:val="946"/>
        <w:ind w:left="2766" w:hanging="1506"/>
        <w:spacing w:beforeAutospacing="0" w:afterAutospacing="0" w:line="360" w:lineRule="auto"/>
        <w:widowControl/>
        <w:rPr>
          <w:rStyle w:val="949"/>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946"/>
        <w:ind w:left="2766" w:hanging="1506"/>
        <w:spacing w:beforeAutospacing="0" w:afterAutospacing="0" w:line="360" w:lineRule="auto"/>
        <w:widowControl/>
        <w:rPr>
          <w:rStyle w:val="949"/>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946"/>
        <w:ind w:left="2766" w:hanging="1506"/>
        <w:spacing w:beforeAutospacing="0" w:afterAutospacing="0" w:line="360" w:lineRule="auto"/>
        <w:widowControl/>
        <w:rPr>
          <w:rStyle w:val="949"/>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946"/>
        <w:ind w:left="2766" w:hanging="1506"/>
        <w:spacing w:beforeAutospacing="0" w:afterAutospacing="0" w:line="360" w:lineRule="auto"/>
        <w:widowControl/>
        <w:rPr>
          <w:rStyle w:val="949"/>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946"/>
        <w:ind w:left="2766" w:hanging="1506"/>
        <w:spacing w:beforeAutospacing="0" w:afterAutospacing="0" w:line="360" w:lineRule="auto"/>
        <w:widowControl/>
        <w:rPr>
          <w:rStyle w:val="949"/>
          <w:rFonts w:hint="default" w:ascii="宋体" w:hAnsi="宋体" w:eastAsia="宋体" w:cs="宋体"/>
          <w:color w:val="000000" w:themeColor="text1"/>
          <w:sz w:val="30"/>
          <w:szCs w:val="30"/>
          <w:highlight w:val="none"/>
          <w:lang w:val="en-US" w:eastAsia="zh-CN"/>
          <w14:textFill>
            <w14:solidFill>
              <w14:schemeClr w14:val="tx1"/>
            </w14:solidFill>
          </w14:textFill>
        </w:rPr>
      </w:pPr>
      <w:r>
        <w:rPr>
          <w:rStyle w:val="949"/>
          <w:rFonts w:hint="eastAsia" w:ascii="宋体" w:hAnsi="宋体" w:cs="宋体"/>
          <w:color w:val="000000" w:themeColor="text1"/>
          <w:sz w:val="30"/>
          <w:szCs w:val="30"/>
          <w:highlight w:val="none"/>
          <w:lang w:val="en-US" w:eastAsia="zh-CN"/>
          <w14:textFill>
            <w14:solidFill>
              <w14:schemeClr w14:val="tx1"/>
            </w14:solidFill>
          </w14:textFill>
        </w:rPr>
        <w:t xml:space="preserve">项目</w:t>
      </w:r>
      <w:r>
        <w:rPr>
          <w:rStyle w:val="949"/>
          <w:rFonts w:hint="eastAsia" w:ascii="宋体" w:hAnsi="宋体" w:cs="宋体"/>
          <w:color w:val="000000" w:themeColor="text1"/>
          <w:sz w:val="30"/>
          <w:szCs w:val="30"/>
          <w:highlight w:val="none"/>
          <w14:textFill>
            <w14:solidFill>
              <w14:schemeClr w14:val="tx1"/>
            </w14:solidFill>
          </w14:textFill>
        </w:rPr>
        <w:t xml:space="preserve">编号：</w:t>
      </w:r>
      <w:r>
        <w:rPr>
          <w:rFonts w:hint="eastAsia" w:ascii="宋体" w:hAnsi="宋体" w:cs="宋体"/>
          <w:color w:val="000000" w:themeColor="text1"/>
          <w:sz w:val="30"/>
          <w:szCs w:val="30"/>
          <w:highlight w:val="none"/>
          <w:lang w:val="zh-CN"/>
          <w14:textFill>
            <w14:solidFill>
              <w14:schemeClr w14:val="tx1"/>
            </w14:solidFill>
          </w14:textFill>
        </w:rPr>
        <w:t xml:space="preserve">JSZC-320509-SZHS-G2026-0002</w:t>
      </w:r>
      <w:r>
        <w:rPr>
          <w:rFonts w:hint="eastAsia" w:ascii="宋体" w:hAnsi="宋体" w:cs="宋体"/>
          <w:color w:val="000000" w:themeColor="text1"/>
          <w:sz w:val="30"/>
          <w:szCs w:val="30"/>
          <w:highlight w:val="none"/>
          <w:lang w:val="en-US" w:eastAsia="zh-CN"/>
          <w14:textFill>
            <w14:solidFill>
              <w14:schemeClr w14:val="tx1"/>
            </w14:solidFill>
          </w14:textFill>
        </w:rPr>
        <w:t xml:space="preserve">             </w:t>
      </w:r>
      <w:r/>
    </w:p>
    <w:p>
      <w:pPr>
        <w:pStyle w:val="946"/>
        <w:ind w:left="2766" w:hanging="1506"/>
        <w:spacing w:beforeAutospacing="0" w:afterAutospacing="0" w:line="360" w:lineRule="auto"/>
        <w:widowControl/>
        <w:rPr>
          <w:rStyle w:val="949"/>
          <w:rFonts w:hint="eastAsia" w:ascii="宋体" w:hAnsi="宋体" w:eastAsia="宋体" w:cs="宋体"/>
          <w:color w:val="000000" w:themeColor="text1"/>
          <w:sz w:val="30"/>
          <w:szCs w:val="30"/>
          <w:highlight w:val="none"/>
          <w:lang w:eastAsia="zh-CN"/>
          <w14:textFill>
            <w14:solidFill>
              <w14:schemeClr w14:val="tx1"/>
            </w14:solidFill>
          </w14:textFill>
        </w:rPr>
      </w:pPr>
      <w:r>
        <w:rPr>
          <w:rStyle w:val="949"/>
          <w:rFonts w:hint="eastAsia" w:ascii="宋体" w:hAnsi="宋体" w:cs="宋体"/>
          <w:color w:val="000000" w:themeColor="text1"/>
          <w:sz w:val="30"/>
          <w:szCs w:val="30"/>
          <w:highlight w:val="none"/>
          <w14:textFill>
            <w14:solidFill>
              <w14:schemeClr w14:val="tx1"/>
            </w14:solidFill>
          </w14:textFill>
        </w:rPr>
        <w:t xml:space="preserve">项目名称：</w:t>
      </w:r>
      <w:r>
        <w:rPr>
          <w:rFonts w:hint="eastAsia" w:ascii="宋体" w:hAnsi="宋体" w:cs="宋体"/>
          <w:color w:val="000000" w:themeColor="text1"/>
          <w:sz w:val="30"/>
          <w:szCs w:val="30"/>
          <w:highlight w:val="none"/>
          <w:lang w:eastAsia="zh-CN"/>
          <w14:textFill>
            <w14:solidFill>
              <w14:schemeClr w14:val="tx1"/>
            </w14:solidFill>
          </w14:textFill>
        </w:rPr>
        <w:t xml:space="preserve">2026年吴江区自动监测站运维服务</w:t>
      </w:r>
      <w:r/>
    </w:p>
    <w:p>
      <w:pPr>
        <w:pStyle w:val="946"/>
        <w:ind w:left="2766" w:hanging="1506"/>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Style w:val="949"/>
          <w:rFonts w:hint="eastAsia" w:ascii="宋体" w:hAnsi="宋体" w:cs="宋体"/>
          <w:color w:val="000000" w:themeColor="text1"/>
          <w:sz w:val="30"/>
          <w:szCs w:val="30"/>
          <w:highlight w:val="none"/>
          <w14:textFill>
            <w14:solidFill>
              <w14:schemeClr w14:val="tx1"/>
            </w14:solidFill>
          </w14:textFill>
        </w:rPr>
        <w:t xml:space="preserve">采 购 人：</w:t>
      </w:r>
      <w:r>
        <w:rPr>
          <w:rFonts w:hint="eastAsia" w:ascii="宋体" w:hAnsi="宋体" w:cs="宋体"/>
          <w:color w:val="000000" w:themeColor="text1"/>
          <w:sz w:val="30"/>
          <w:szCs w:val="30"/>
          <w:highlight w:val="none"/>
          <w:lang w:val="zh-CN"/>
          <w14:textFill>
            <w14:solidFill>
              <w14:schemeClr w14:val="tx1"/>
            </w14:solidFill>
          </w14:textFill>
        </w:rPr>
        <w:t xml:space="preserve">苏州市吴江生态环境局</w:t>
      </w:r>
      <w:r/>
    </w:p>
    <w:p>
      <w:pPr>
        <w:pStyle w:val="946"/>
        <w:ind w:left="2766" w:hanging="1506"/>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Style w:val="949"/>
          <w:rFonts w:hint="eastAsia" w:ascii="宋体" w:hAnsi="宋体" w:cs="宋体"/>
          <w:color w:val="000000" w:themeColor="text1"/>
          <w:sz w:val="30"/>
          <w:szCs w:val="30"/>
          <w:highlight w:val="none"/>
          <w14:textFill>
            <w14:solidFill>
              <w14:schemeClr w14:val="tx1"/>
            </w14:solidFill>
          </w14:textFill>
        </w:rPr>
        <w:t xml:space="preserve">采购类别：</w:t>
      </w:r>
      <w:r>
        <w:rPr>
          <w:rFonts w:hint="eastAsia" w:ascii="宋体" w:hAnsi="宋体" w:cs="宋体"/>
          <w:color w:val="000000" w:themeColor="text1"/>
          <w:sz w:val="30"/>
          <w:szCs w:val="30"/>
          <w:highlight w:val="none"/>
          <w:lang w:val="zh-CN"/>
          <w14:textFill>
            <w14:solidFill>
              <w14:schemeClr w14:val="tx1"/>
            </w14:solidFill>
          </w14:textFill>
        </w:rPr>
        <w:t xml:space="preserve">服务类</w:t>
      </w:r>
      <w:r/>
    </w:p>
    <w:p>
      <w:pPr>
        <w:pStyle w:val="946"/>
        <w:jc w:val="center"/>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946"/>
        <w:jc w:val="center"/>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46"/>
        <w:jc w:val="center"/>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46"/>
        <w:jc w:val="center"/>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46"/>
        <w:jc w:val="center"/>
        <w:spacing w:beforeAutospacing="0" w:afterAutospacing="0" w:line="360" w:lineRule="auto"/>
        <w:widowControl/>
        <w:rPr>
          <w:rStyle w:val="949"/>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30"/>
          <w:szCs w:val="30"/>
          <w:highlight w:val="none"/>
          <w:lang w:val="zh-CN"/>
          <w14:textFill>
            <w14:solidFill>
              <w14:schemeClr w14:val="tx1"/>
            </w14:solidFill>
          </w14:textFill>
        </w:rPr>
        <w:t xml:space="preserve">苏州汇顺项目管理咨询有限公司</w:t>
      </w:r>
      <w:r/>
    </w:p>
    <w:p>
      <w:pPr>
        <w:jc w:val="center"/>
        <w:spacing w:line="360" w:lineRule="auto"/>
        <w:rPr>
          <w:rFonts w:ascii="宋体" w:hAnsi="宋体" w:cs="宋体"/>
          <w:color w:val="000000" w:themeColor="text1"/>
          <w:sz w:val="30"/>
          <w:szCs w:val="30"/>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417" w:bottom="1440" w:left="1417" w:header="794" w:footer="1077" w:gutter="0"/>
          <w:pgNumType w:start="1"/>
          <w:cols w:num="1" w:sep="0" w:space="720" w:equalWidth="1"/>
          <w:docGrid w:linePitch="360"/>
        </w:sectPr>
      </w:pPr>
      <w:r/>
      <w:bookmarkStart w:id="1" w:name="XTSCRQ_1"/>
      <w:r>
        <w:rPr>
          <w:rFonts w:hint="eastAsia" w:ascii="宋体" w:hAnsi="宋体" w:cs="宋体"/>
          <w:color w:val="000000" w:themeColor="text1"/>
          <w:sz w:val="30"/>
          <w:szCs w:val="30"/>
          <w:highlight w:val="none"/>
          <w14:textFill>
            <w14:solidFill>
              <w14:schemeClr w14:val="tx1"/>
            </w14:solidFill>
          </w14:textFill>
        </w:rPr>
        <w:t xml:space="preserve">二</w:t>
      </w:r>
      <w:r>
        <w:rPr>
          <w:rFonts w:hint="eastAsia" w:ascii="宋体" w:hAnsi="宋体" w:cs="宋体"/>
          <w:color w:val="000000" w:themeColor="text1"/>
          <w:sz w:val="30"/>
          <w:szCs w:val="30"/>
          <w:highlight w:val="none"/>
          <w:lang w:val="en-US" w:eastAsia="zh-CN"/>
          <w14:textFill>
            <w14:solidFill>
              <w14:schemeClr w14:val="tx1"/>
            </w14:solidFill>
          </w14:textFill>
        </w:rPr>
        <w:t xml:space="preserve">零</w:t>
      </w:r>
      <w:r>
        <w:rPr>
          <w:rFonts w:hint="eastAsia" w:ascii="宋体" w:hAnsi="宋体" w:cs="宋体"/>
          <w:color w:val="000000" w:themeColor="text1"/>
          <w:sz w:val="30"/>
          <w:szCs w:val="30"/>
          <w:highlight w:val="none"/>
          <w14:textFill>
            <w14:solidFill>
              <w14:schemeClr w14:val="tx1"/>
            </w14:solidFill>
          </w14:textFill>
        </w:rPr>
        <w:t xml:space="preserve">二</w:t>
      </w:r>
      <w:r>
        <w:rPr>
          <w:rFonts w:hint="eastAsia" w:ascii="宋体" w:hAnsi="宋体" w:cs="宋体"/>
          <w:color w:val="000000" w:themeColor="text1"/>
          <w:sz w:val="30"/>
          <w:szCs w:val="30"/>
          <w:highlight w:val="none"/>
          <w:lang w:val="en-US" w:eastAsia="zh-CN"/>
          <w14:textFill>
            <w14:solidFill>
              <w14:schemeClr w14:val="tx1"/>
            </w14:solidFill>
          </w14:textFill>
        </w:rPr>
        <w:t xml:space="preserve">六</w:t>
      </w:r>
      <w:r>
        <w:rPr>
          <w:rFonts w:hint="eastAsia" w:ascii="宋体" w:hAnsi="宋体" w:cs="宋体"/>
          <w:color w:val="000000" w:themeColor="text1"/>
          <w:sz w:val="30"/>
          <w:szCs w:val="30"/>
          <w:highlight w:val="none"/>
          <w14:textFill>
            <w14:solidFill>
              <w14:schemeClr w14:val="tx1"/>
            </w14:solidFill>
          </w14:textFill>
        </w:rPr>
        <w:t xml:space="preserve">年</w:t>
      </w:r>
      <w:r>
        <w:rPr>
          <w:rFonts w:hint="eastAsia" w:ascii="宋体" w:hAnsi="宋体" w:cs="宋体"/>
          <w:color w:val="000000" w:themeColor="text1"/>
          <w:sz w:val="30"/>
          <w:szCs w:val="30"/>
          <w:highlight w:val="none"/>
          <w:lang w:val="en-US" w:eastAsia="zh-CN"/>
          <w14:textFill>
            <w14:solidFill>
              <w14:schemeClr w14:val="tx1"/>
            </w14:solidFill>
          </w14:textFill>
        </w:rPr>
        <w:t xml:space="preserve">三</w:t>
      </w:r>
      <w:r>
        <w:rPr>
          <w:rFonts w:hint="eastAsia" w:ascii="宋体" w:hAnsi="宋体" w:cs="宋体"/>
          <w:color w:val="000000" w:themeColor="text1"/>
          <w:sz w:val="30"/>
          <w:szCs w:val="30"/>
          <w:highlight w:val="none"/>
          <w14:textFill>
            <w14:solidFill>
              <w14:schemeClr w14:val="tx1"/>
            </w14:solidFill>
          </w14:textFill>
        </w:rPr>
        <w:t xml:space="preserve">月</w:t>
      </w:r>
      <w:bookmarkEnd w:id="1"/>
      <w:r/>
      <w:r/>
    </w:p>
    <w:p>
      <w:pPr>
        <w:pStyle w:val="942"/>
        <w:jc w:val="center"/>
        <w:pageBreakBefore/>
        <w:spacing w:line="360" w:lineRule="auto"/>
        <w:tabs>
          <w:tab w:val="right" w:pos="8302" w:leader="dot"/>
        </w:tabs>
        <w:rPr>
          <w:rStyle w:val="949"/>
          <w:rFonts w:ascii="宋体" w:hAnsi="宋体" w:cs="宋体"/>
          <w:bCs/>
          <w:color w:val="000000" w:themeColor="text1"/>
          <w:sz w:val="32"/>
          <w:szCs w:val="32"/>
          <w:highlight w:val="none"/>
          <w14:textFill>
            <w14:solidFill>
              <w14:schemeClr w14:val="tx1"/>
            </w14:solidFill>
          </w14:textFill>
        </w:rPr>
      </w:pPr>
      <w:r>
        <w:rPr>
          <w:rStyle w:val="949"/>
          <w:rFonts w:hint="eastAsia" w:ascii="宋体" w:hAnsi="宋体" w:cs="宋体"/>
          <w:bCs/>
          <w:color w:val="000000" w:themeColor="text1"/>
          <w:sz w:val="32"/>
          <w:szCs w:val="32"/>
          <w:highlight w:val="none"/>
          <w14:textFill>
            <w14:solidFill>
              <w14:schemeClr w14:val="tx1"/>
            </w14:solidFill>
          </w14:textFill>
        </w:rPr>
        <w:t xml:space="preserve">前附表</w:t>
      </w:r>
      <w:bookmarkEnd w:id="0"/>
      <w:r/>
      <w:r/>
    </w:p>
    <w:p>
      <w:pPr>
        <w:ind w:firstLine="420"/>
        <w:spacing w:line="360" w:lineRule="auto"/>
        <w:rPr>
          <w:rFonts w:ascii="宋体" w:hAnsi="宋体" w:cs="宋体"/>
          <w:b/>
          <w:color w:val="000000" w:themeColor="text1"/>
          <w:sz w:val="4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尊敬的投标单位：欢迎参加本项目的投标。为了保证投标顺利进行，请在制作投标文件之前，仔细阅读本招标文件的各项条款，并严格按要求制作和递交投标文件。谢谢合作！</w:t>
      </w:r>
      <w:r/>
    </w:p>
    <w:tbl>
      <w:tblPr>
        <w:tblStyle w:val="931"/>
        <w:tblW w:w="4863" w:type="pct"/>
        <w:jc w:val="center"/>
        <w:tblLayout w:type="fixed"/>
        <w:tblCellMar>
          <w:left w:w="108" w:type="dxa"/>
          <w:top w:w="0" w:type="dxa"/>
          <w:right w:w="108" w:type="dxa"/>
          <w:bottom w:w="0" w:type="dxa"/>
        </w:tblCellMar>
        <w:tblLook w:val="04A0" w:firstRow="1" w:lastRow="0" w:firstColumn="1" w:lastColumn="0" w:noHBand="0" w:noVBand="1"/>
      </w:tblPr>
      <w:tblGrid>
        <w:gridCol w:w="652"/>
        <w:gridCol w:w="1533"/>
        <w:gridCol w:w="6849"/>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名称</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jc w:val="center"/>
              <w:spacing w:line="360" w:lineRule="auto"/>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招标编号</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jc w:val="left"/>
              <w:spacing w:line="360" w:lineRule="auto"/>
              <w:rPr>
                <w:rFonts w:hint="default" w:ascii="宋体" w:hAnsi="宋体" w:eastAsia="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JSZC-320509-SZHS-G2026-0002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招标内容</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jc w:val="left"/>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2026年吴江区自动监测站运维服务</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投标有效期</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jc w:val="left"/>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九</w:t>
            </w:r>
            <w:r>
              <w:rPr>
                <w:rFonts w:hint="eastAsia" w:ascii="宋体" w:hAnsi="宋体" w:eastAsia="宋体" w:cs="宋体"/>
                <w:color w:val="000000" w:themeColor="text1"/>
                <w:highlight w:val="none"/>
                <w14:textFill>
                  <w14:solidFill>
                    <w14:schemeClr w14:val="tx1"/>
                  </w14:solidFill>
                </w14:textFill>
              </w:rPr>
              <w:t xml:space="preserve">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投标保证金</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pStyle w:val="938"/>
              <w:spacing w:line="360" w:lineRule="auto"/>
              <w:rPr>
                <w:rStyle w:val="962"/>
                <w:rFonts w:hint="eastAsia" w:ascii="宋体" w:hAnsi="宋体" w:eastAsia="宋体" w:cs="宋体"/>
                <w:bCs w:val="0"/>
                <w:color w:val="000000" w:themeColor="text1"/>
                <w:spacing w:val="0"/>
                <w:sz w:val="21"/>
                <w:szCs w:val="21"/>
                <w:highlight w:val="none"/>
                <w14:textFill>
                  <w14:solidFill>
                    <w14:schemeClr w14:val="tx1"/>
                  </w14:solidFill>
                </w14:textFill>
              </w:rPr>
            </w:pPr>
            <w:r>
              <w:rPr>
                <w:rStyle w:val="962"/>
                <w:rFonts w:ascii="Wingdings" w:hAnsi="Wingdings" w:eastAsia="Wingdings" w:cs="Wingdings"/>
                <w:bCs w:val="0"/>
                <w:color w:val="000000" w:themeColor="text1"/>
                <w:spacing w:val="0"/>
                <w:sz w:val="21"/>
                <w:szCs w:val="21"/>
                <w:highlight w:val="none"/>
                <w14:textFill>
                  <w14:solidFill>
                    <w14:schemeClr w14:val="tx1"/>
                  </w14:solidFill>
                </w14:textFill>
              </w:rPr>
              <w:t xml:space="preserve">þ</w:t>
            </w:r>
            <w:r>
              <w:rPr>
                <w:rStyle w:val="962"/>
                <w:rFonts w:hint="eastAsia" w:ascii="宋体" w:hAnsi="宋体" w:eastAsia="宋体" w:cs="宋体"/>
                <w:bCs w:val="0"/>
                <w:color w:val="000000" w:themeColor="text1"/>
                <w:spacing w:val="0"/>
                <w:sz w:val="21"/>
                <w:szCs w:val="21"/>
                <w:highlight w:val="none"/>
                <w14:textFill>
                  <w14:solidFill>
                    <w14:schemeClr w14:val="tx1"/>
                  </w14:solidFill>
                </w14:textFill>
              </w:rPr>
              <w:t xml:space="preserve">不需提交，招标文件中有关投标保证金的规定均不适用。</w:t>
            </w:r>
            <w:r/>
          </w:p>
          <w:p>
            <w:pPr>
              <w:pStyle w:val="938"/>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Style w:val="962"/>
                <w:rFonts w:hint="eastAsia" w:ascii="宋体" w:hAnsi="宋体" w:cs="宋体"/>
                <w:bCs w:val="0"/>
                <w:color w:val="000000" w:themeColor="text1"/>
                <w:spacing w:val="0"/>
                <w:sz w:val="21"/>
                <w:szCs w:val="21"/>
                <w:highlight w:val="none"/>
                <w:lang w:eastAsia="zh-CN"/>
                <w14:textFill>
                  <w14:solidFill>
                    <w14:schemeClr w14:val="tx1"/>
                  </w14:solidFill>
                </w14:textFill>
              </w:rPr>
              <w:t xml:space="preserve">投标</w:t>
            </w:r>
            <w:r>
              <w:rPr>
                <w:rStyle w:val="962"/>
                <w:rFonts w:hint="eastAsia" w:ascii="宋体" w:hAnsi="宋体" w:eastAsia="宋体" w:cs="宋体"/>
                <w:bCs w:val="0"/>
                <w:color w:val="000000" w:themeColor="text1"/>
                <w:spacing w:val="0"/>
                <w:sz w:val="21"/>
                <w:szCs w:val="21"/>
                <w:highlight w:val="none"/>
                <w14:textFill>
                  <w14:solidFill>
                    <w14:schemeClr w14:val="tx1"/>
                  </w14:solidFill>
                </w14:textFill>
              </w:rPr>
              <w:t xml:space="preserve">人应在</w:t>
            </w:r>
            <w:r>
              <w:rPr>
                <w:rStyle w:val="962"/>
                <w:rFonts w:hint="eastAsia" w:ascii="宋体" w:hAnsi="宋体" w:cs="宋体"/>
                <w:bCs w:val="0"/>
                <w:color w:val="000000" w:themeColor="text1"/>
                <w:spacing w:val="0"/>
                <w:sz w:val="21"/>
                <w:szCs w:val="21"/>
                <w:highlight w:val="none"/>
                <w:lang w:eastAsia="zh-CN"/>
                <w14:textFill>
                  <w14:solidFill>
                    <w14:schemeClr w14:val="tx1"/>
                  </w14:solidFill>
                </w14:textFill>
              </w:rPr>
              <w:t xml:space="preserve">投标</w:t>
            </w:r>
            <w:r>
              <w:rPr>
                <w:rStyle w:val="962"/>
                <w:rFonts w:hint="eastAsia" w:ascii="宋体" w:hAnsi="宋体" w:eastAsia="宋体" w:cs="宋体"/>
                <w:bCs w:val="0"/>
                <w:color w:val="000000" w:themeColor="text1"/>
                <w:spacing w:val="0"/>
                <w:sz w:val="21"/>
                <w:szCs w:val="21"/>
                <w:highlight w:val="none"/>
                <w14:textFill>
                  <w14:solidFill>
                    <w14:schemeClr w14:val="tx1"/>
                  </w14:solidFill>
                </w14:textFill>
              </w:rPr>
              <w:t xml:space="preserve">文件中提交《</w:t>
            </w:r>
            <w:r>
              <w:rPr>
                <w:rStyle w:val="962"/>
                <w:rFonts w:hint="eastAsia" w:ascii="宋体" w:hAnsi="宋体" w:cs="宋体"/>
                <w:bCs w:val="0"/>
                <w:color w:val="000000" w:themeColor="text1"/>
                <w:spacing w:val="0"/>
                <w:sz w:val="21"/>
                <w:szCs w:val="21"/>
                <w:highlight w:val="none"/>
                <w:lang w:eastAsia="zh-CN"/>
                <w14:textFill>
                  <w14:solidFill>
                    <w14:schemeClr w14:val="tx1"/>
                  </w14:solidFill>
                </w14:textFill>
              </w:rPr>
              <w:t xml:space="preserve">投标</w:t>
            </w:r>
            <w:r>
              <w:rPr>
                <w:rStyle w:val="962"/>
                <w:rFonts w:hint="eastAsia" w:ascii="宋体" w:hAnsi="宋体" w:eastAsia="宋体" w:cs="宋体"/>
                <w:bCs w:val="0"/>
                <w:color w:val="000000" w:themeColor="text1"/>
                <w:spacing w:val="0"/>
                <w:sz w:val="21"/>
                <w:szCs w:val="21"/>
                <w:highlight w:val="none"/>
                <w14:textFill>
                  <w14:solidFill>
                    <w14:schemeClr w14:val="tx1"/>
                  </w14:solidFill>
                </w14:textFill>
              </w:rPr>
              <w:t xml:space="preserve">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34"/>
              <w:jc w:val="center"/>
              <w:spacing w:after="0"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招标代理机构</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jc w:val="left"/>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苏州汇顺项目管理咨询有限公司</w:t>
            </w:r>
            <w:r/>
          </w:p>
          <w:p>
            <w:pPr>
              <w:jc w:val="left"/>
              <w:spacing w:line="360" w:lineRule="auto"/>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地  址：</w:t>
            </w:r>
            <w:r>
              <w:rPr>
                <w:rFonts w:hint="eastAsia" w:ascii="宋体" w:hAnsi="宋体" w:cs="宋体"/>
                <w:color w:val="000000" w:themeColor="text1"/>
                <w:szCs w:val="21"/>
                <w:highlight w:val="none"/>
                <w:lang w:val="zh-CN"/>
                <w14:textFill>
                  <w14:solidFill>
                    <w14:schemeClr w14:val="tx1"/>
                  </w14:solidFill>
                </w14:textFill>
              </w:rPr>
              <w:t xml:space="preserve">吴江区长安路650号安普思大楼4楼</w:t>
            </w:r>
            <w:r>
              <w:rPr>
                <w:rFonts w:hint="eastAsia" w:ascii="宋体" w:hAnsi="宋体" w:eastAsia="宋体" w:cs="宋体"/>
                <w:color w:val="000000" w:themeColor="text1"/>
                <w:szCs w:val="21"/>
                <w:highlight w:val="none"/>
                <w:lang w:val="zh-CN"/>
                <w14:textFill>
                  <w14:solidFill>
                    <w14:schemeClr w14:val="tx1"/>
                  </w14:solidFill>
                </w14:textFill>
              </w:rPr>
              <w:t xml:space="preserve">   </w:t>
            </w:r>
            <w:r/>
          </w:p>
          <w:p>
            <w:pPr>
              <w:jc w:val="left"/>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电话：0512-63672251   </w:t>
            </w:r>
            <w:r/>
          </w:p>
          <w:p>
            <w:pPr>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联系人：</w:t>
            </w:r>
            <w:r>
              <w:rPr>
                <w:rFonts w:hint="eastAsia" w:ascii="宋体" w:hAnsi="宋体" w:cs="宋体"/>
                <w:color w:val="000000" w:themeColor="text1"/>
                <w:szCs w:val="21"/>
                <w:highlight w:val="none"/>
                <w:lang w:val="zh-CN"/>
                <w14:textFill>
                  <w14:solidFill>
                    <w14:schemeClr w14:val="tx1"/>
                  </w14:solidFill>
                </w14:textFill>
              </w:rPr>
              <w:t xml:space="preserve">周蕴希、陆阳、谢东宏</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采购单位</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苏州市吴江生态环境局</w:t>
            </w:r>
            <w:r/>
          </w:p>
          <w:p>
            <w:pPr>
              <w:spacing w:line="360" w:lineRule="auto"/>
              <w:rPr>
                <w:rFonts w:hint="eastAsia" w:ascii="宋体" w:hAnsi="宋体" w:eastAsia="宋体" w:cs="宋体"/>
                <w:color w:val="000000" w:themeColor="text1"/>
                <w:highlight w:val="none"/>
                <w:lang w:val="zh-CN"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cs="宋体"/>
                <w:bCs/>
                <w:color w:val="000000" w:themeColor="text1"/>
                <w:szCs w:val="21"/>
                <w:highlight w:val="none"/>
                <w:lang w:eastAsia="zh-CN"/>
                <w14:textFill>
                  <w14:solidFill>
                    <w14:schemeClr w14:val="tx1"/>
                  </w14:solidFill>
                </w14:textFill>
              </w:rPr>
              <w:t xml:space="preserve">王建滨</w:t>
            </w:r>
            <w:r>
              <w:rPr>
                <w:rFonts w:hint="eastAsia" w:ascii="宋体" w:hAnsi="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 xml:space="preserve">    联系电话：0512-63938033</w:t>
            </w:r>
            <w:r>
              <w:rPr>
                <w:rFonts w:hint="eastAsia" w:ascii="宋体" w:hAnsi="宋体" w:cs="宋体"/>
                <w:bCs/>
                <w:color w:val="000000" w:themeColor="text1"/>
                <w:szCs w:val="21"/>
                <w:highlight w:val="none"/>
                <w:lang w:val="en-US" w:eastAsia="zh-CN"/>
                <w14:textFill>
                  <w14:solidFill>
                    <w14:schemeClr w14:val="tx1"/>
                  </w14:solidFill>
                </w14:textFill>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投标文件组成</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jc w:val="left"/>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获取招标文件</w:t>
            </w:r>
            <w:r/>
          </w:p>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时间</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jc w:val="left"/>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自</w:t>
            </w:r>
            <w:r>
              <w:rPr>
                <w:rFonts w:hint="eastAsia" w:ascii="宋体" w:hAnsi="宋体" w:cs="宋体"/>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Cs w:val="21"/>
                <w:highlight w:val="none"/>
                <w14:textFill>
                  <w14:solidFill>
                    <w14:schemeClr w14:val="tx1"/>
                  </w14:solidFill>
                </w14:textFill>
              </w:rPr>
              <w:t xml:space="preserve">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投标文件网上</w:t>
            </w:r>
            <w:r/>
          </w:p>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提交截止时间</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202</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eastAsia="zh-CN"/>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03</w:t>
            </w:r>
            <w:r>
              <w:rPr>
                <w:rFonts w:hint="eastAsia" w:ascii="宋体" w:hAnsi="宋体" w:cs="宋体"/>
                <w:color w:val="000000" w:themeColor="text1"/>
                <w:szCs w:val="21"/>
                <w:highlight w:val="none"/>
                <w:lang w:eastAsia="zh-CN"/>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27</w:t>
            </w:r>
            <w:r>
              <w:rPr>
                <w:rFonts w:hint="eastAsia" w:ascii="宋体" w:hAnsi="宋体" w:cs="宋体"/>
                <w:color w:val="000000" w:themeColor="text1"/>
                <w:szCs w:val="21"/>
                <w:highlight w:val="none"/>
                <w:lang w:eastAsia="zh-CN"/>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09</w:t>
            </w:r>
            <w:r>
              <w:rPr>
                <w:rFonts w:hint="eastAsia" w:ascii="宋体" w:hAnsi="宋体" w:cs="宋体"/>
                <w:color w:val="000000" w:themeColor="text1"/>
                <w:szCs w:val="21"/>
                <w:highlight w:val="none"/>
                <w:lang w:eastAsia="zh-CN"/>
                <w14:textFill>
                  <w14:solidFill>
                    <w14:schemeClr w14:val="tx1"/>
                  </w14:solidFill>
                </w14:textFill>
              </w:rPr>
              <w:t xml:space="preserve">：30（北京时间）</w:t>
            </w:r>
            <w:r/>
          </w:p>
          <w:p>
            <w:pPr>
              <w:pStyle w:val="935"/>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开标时间</w:t>
            </w:r>
            <w:r/>
          </w:p>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开标地点</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jc w:val="left"/>
              <w:spacing w:line="44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202</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eastAsia="zh-CN"/>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03</w:t>
            </w:r>
            <w:r>
              <w:rPr>
                <w:rFonts w:hint="eastAsia" w:ascii="宋体" w:hAnsi="宋体" w:cs="宋体"/>
                <w:color w:val="000000" w:themeColor="text1"/>
                <w:szCs w:val="21"/>
                <w:highlight w:val="none"/>
                <w:lang w:eastAsia="zh-CN"/>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27</w:t>
            </w:r>
            <w:r>
              <w:rPr>
                <w:rFonts w:hint="eastAsia" w:ascii="宋体" w:hAnsi="宋体" w:cs="宋体"/>
                <w:color w:val="000000" w:themeColor="text1"/>
                <w:szCs w:val="21"/>
                <w:highlight w:val="none"/>
                <w:lang w:eastAsia="zh-CN"/>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09</w:t>
            </w:r>
            <w:r>
              <w:rPr>
                <w:rFonts w:hint="eastAsia" w:ascii="宋体" w:hAnsi="宋体" w:cs="宋体"/>
                <w:color w:val="000000" w:themeColor="text1"/>
                <w:szCs w:val="21"/>
                <w:highlight w:val="none"/>
                <w:lang w:eastAsia="zh-CN"/>
                <w14:textFill>
                  <w14:solidFill>
                    <w14:schemeClr w14:val="tx1"/>
                  </w14:solidFill>
                </w14:textFill>
              </w:rPr>
              <w:t xml:space="preserve">：30（北京时间）</w:t>
            </w:r>
            <w:r/>
          </w:p>
          <w:p>
            <w:pPr>
              <w:jc w:val="left"/>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“苏采云”系统（网址：http://jszfcg.jsczt.cn/）</w:t>
            </w:r>
            <w:r/>
          </w:p>
          <w:p>
            <w:pPr>
              <w:jc w:val="left"/>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评标时间</w:t>
            </w:r>
            <w:r/>
          </w:p>
          <w:p>
            <w:pPr>
              <w:jc w:val="center"/>
              <w:spacing w:line="312" w:lineRule="auto"/>
              <w:rPr>
                <w:rFonts w:hint="eastAsia" w:ascii="宋体" w:hAnsi="宋体" w:eastAsia="宋体" w:cs="宋体"/>
                <w:color w:val="000000" w:themeColor="text1"/>
                <w:szCs w:val="20"/>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评标地点</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jc w:val="left"/>
              <w:spacing w:line="44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202</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eastAsia="zh-CN"/>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03</w:t>
            </w:r>
            <w:r>
              <w:rPr>
                <w:rFonts w:hint="eastAsia" w:ascii="宋体" w:hAnsi="宋体" w:cs="宋体"/>
                <w:color w:val="000000" w:themeColor="text1"/>
                <w:szCs w:val="21"/>
                <w:highlight w:val="none"/>
                <w:lang w:eastAsia="zh-CN"/>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27</w:t>
            </w:r>
            <w:r>
              <w:rPr>
                <w:rFonts w:hint="eastAsia" w:ascii="宋体" w:hAnsi="宋体" w:cs="宋体"/>
                <w:color w:val="000000" w:themeColor="text1"/>
                <w:szCs w:val="21"/>
                <w:highlight w:val="none"/>
                <w:lang w:eastAsia="zh-CN"/>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09</w:t>
            </w:r>
            <w:r>
              <w:rPr>
                <w:rFonts w:hint="eastAsia" w:ascii="宋体" w:hAnsi="宋体" w:cs="宋体"/>
                <w:color w:val="000000" w:themeColor="text1"/>
                <w:szCs w:val="21"/>
                <w:highlight w:val="none"/>
                <w:lang w:eastAsia="zh-CN"/>
                <w14:textFill>
                  <w14:solidFill>
                    <w14:schemeClr w14:val="tx1"/>
                  </w14:solidFill>
                </w14:textFill>
              </w:rPr>
              <w:t xml:space="preserve">：30（北京时间）</w:t>
            </w:r>
            <w:r/>
          </w:p>
          <w:p>
            <w:pPr>
              <w:jc w:val="left"/>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苏州市公共资源交易中心吴江分中心开标室（吴江区开平路998号三楼</w:t>
            </w:r>
            <w:r>
              <w:rPr>
                <w:rStyle w:val="962"/>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投标文件份数</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本项目采用电子投标文件，</w:t>
            </w:r>
            <w:r>
              <w:rPr>
                <w:rFonts w:hint="eastAsia" w:ascii="宋体" w:hAnsi="宋体" w:cs="宋体"/>
                <w:color w:val="000000" w:themeColor="text1"/>
                <w:highlight w:val="none"/>
                <w:lang w:eastAsia="zh-CN"/>
                <w14:textFill>
                  <w14:solidFill>
                    <w14:schemeClr w14:val="tx1"/>
                  </w14:solidFill>
                </w14:textFill>
              </w:rPr>
              <w:t xml:space="preserve">投标单位</w:t>
            </w:r>
            <w:r>
              <w:rPr>
                <w:rFonts w:hint="eastAsia" w:ascii="宋体" w:hAnsi="宋体" w:eastAsia="宋体" w:cs="宋体"/>
                <w:color w:val="000000" w:themeColor="text1"/>
                <w:highlight w:val="none"/>
                <w14:textFill>
                  <w14:solidFill>
                    <w14:schemeClr w14:val="tx1"/>
                  </w14:solidFill>
                </w14:textFill>
              </w:rPr>
              <w:t xml:space="preserve">按照招标文件要求制作上传电子投标文件，</w:t>
            </w:r>
            <w:r>
              <w:rPr>
                <w:rFonts w:hint="eastAsia" w:ascii="宋体" w:hAnsi="宋体" w:cs="宋体"/>
                <w:color w:val="000000" w:themeColor="text1"/>
                <w:highlight w:val="none"/>
                <w:lang w:eastAsia="zh-CN"/>
                <w14:textFill>
                  <w14:solidFill>
                    <w14:schemeClr w14:val="tx1"/>
                  </w14:solidFill>
                </w14:textFill>
              </w:rPr>
              <w:t xml:space="preserve">投标单位</w:t>
            </w:r>
            <w:r>
              <w:rPr>
                <w:rFonts w:hint="eastAsia" w:ascii="宋体" w:hAnsi="宋体" w:eastAsia="宋体" w:cs="宋体"/>
                <w:color w:val="000000" w:themeColor="text1"/>
                <w:highlight w:val="none"/>
                <w14:textFill>
                  <w14:solidFill>
                    <w14:schemeClr w14:val="tx1"/>
                  </w14:solidFill>
                </w14:textFill>
              </w:rPr>
              <w:t xml:space="preserve">无需提供纸质投标文件。</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中标后5个工作日内，中标单位向招标代理机构提供与电子投标文件内容一致的纸质投标文件</w:t>
            </w:r>
            <w:r>
              <w:rPr>
                <w:rFonts w:hint="eastAsia" w:ascii="宋体" w:hAnsi="宋体" w:cs="宋体"/>
                <w:color w:val="000000" w:themeColor="text1"/>
                <w:highlight w:val="none"/>
                <w:lang w:val="en-US" w:eastAsia="zh-CN"/>
                <w14:textFill>
                  <w14:solidFill>
                    <w14:schemeClr w14:val="tx1"/>
                  </w14:solidFill>
                </w14:textFill>
              </w:rPr>
              <w:t xml:space="preserve">三</w:t>
            </w:r>
            <w:r>
              <w:rPr>
                <w:rFonts w:hint="eastAsia" w:ascii="宋体" w:hAnsi="宋体" w:eastAsia="宋体" w:cs="宋体"/>
                <w:color w:val="000000" w:themeColor="text1"/>
                <w:highlight w:val="none"/>
                <w14:textFill>
                  <w14:solidFill>
                    <w14:schemeClr w14:val="tx1"/>
                  </w14:solidFill>
                </w14:textFill>
              </w:rPr>
              <w:t xml:space="preserve">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投标报价本位币</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jc w:val="left"/>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履约保证金</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jc w:val="left"/>
              <w:spacing w:line="44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spacing w:val="11"/>
                <w:sz w:val="21"/>
                <w:szCs w:val="21"/>
                <w:highlight w:val="none"/>
                <w:lang w:val="en-US" w:eastAsia="zh-CN"/>
                <w14:textFill>
                  <w14:solidFill>
                    <w14:schemeClr w14:val="tx1"/>
                  </w14:solidFill>
                </w14:textFill>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中标通知书</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pStyle w:val="963"/>
              <w:ind w:firstLine="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确定出</w:t>
            </w:r>
            <w:r>
              <w:rPr>
                <w:rFonts w:hint="eastAsia" w:ascii="宋体" w:hAnsi="宋体" w:cs="宋体"/>
                <w:color w:val="000000" w:themeColor="text1"/>
                <w:szCs w:val="21"/>
                <w:highlight w:val="none"/>
                <w:lang w:eastAsia="zh-CN"/>
                <w14:textFill>
                  <w14:solidFill>
                    <w14:schemeClr w14:val="tx1"/>
                  </w14:solidFill>
                </w14:textFill>
              </w:rPr>
              <w:t xml:space="preserve">中标单位</w:t>
            </w:r>
            <w:r>
              <w:rPr>
                <w:rFonts w:hint="eastAsia" w:ascii="宋体" w:hAnsi="宋体" w:eastAsia="宋体" w:cs="宋体"/>
                <w:color w:val="000000" w:themeColor="text1"/>
                <w:szCs w:val="21"/>
                <w:highlight w:val="none"/>
                <w14:textFill>
                  <w14:solidFill>
                    <w14:schemeClr w14:val="tx1"/>
                  </w14:solidFill>
                </w14:textFill>
              </w:rPr>
              <w:t xml:space="preserve">后，采购代理机构在法定时间内向</w:t>
            </w:r>
            <w:r>
              <w:rPr>
                <w:rFonts w:hint="eastAsia" w:ascii="宋体" w:hAnsi="宋体" w:cs="宋体"/>
                <w:color w:val="000000" w:themeColor="text1"/>
                <w:szCs w:val="21"/>
                <w:highlight w:val="none"/>
                <w:lang w:eastAsia="zh-CN"/>
                <w14:textFill>
                  <w14:solidFill>
                    <w14:schemeClr w14:val="tx1"/>
                  </w14:solidFill>
                </w14:textFill>
              </w:rPr>
              <w:t xml:space="preserve">中标单位</w:t>
            </w:r>
            <w:r>
              <w:rPr>
                <w:rFonts w:hint="eastAsia" w:ascii="宋体" w:hAnsi="宋体" w:eastAsia="宋体" w:cs="宋体"/>
                <w:color w:val="000000" w:themeColor="text1"/>
                <w:szCs w:val="21"/>
                <w:highlight w:val="none"/>
                <w14:textFill>
                  <w14:solidFill>
                    <w14:schemeClr w14:val="tx1"/>
                  </w14:solidFill>
                </w14:textFill>
              </w:rPr>
              <w:t xml:space="preserve">发出中标通知书。中标通知书将成为合同的组成部分。</w:t>
            </w:r>
            <w:r/>
          </w:p>
          <w:p>
            <w:pPr>
              <w:pStyle w:val="963"/>
              <w:ind w:firstLine="0"/>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请</w:t>
            </w:r>
            <w:r>
              <w:rPr>
                <w:rFonts w:hint="eastAsia" w:ascii="宋体" w:hAnsi="宋体" w:cs="宋体"/>
                <w:b/>
                <w:color w:val="000000" w:themeColor="text1"/>
                <w:szCs w:val="21"/>
                <w:highlight w:val="none"/>
                <w:lang w:eastAsia="zh-CN"/>
                <w14:textFill>
                  <w14:solidFill>
                    <w14:schemeClr w14:val="tx1"/>
                  </w14:solidFill>
                </w14:textFill>
              </w:rPr>
              <w:t xml:space="preserve">中标单位</w:t>
            </w:r>
            <w:r>
              <w:rPr>
                <w:rFonts w:hint="eastAsia" w:ascii="宋体" w:hAnsi="宋体" w:eastAsia="宋体" w:cs="宋体"/>
                <w:b/>
                <w:color w:val="000000" w:themeColor="text1"/>
                <w:szCs w:val="21"/>
                <w:highlight w:val="none"/>
                <w14:textFill>
                  <w14:solidFill>
                    <w14:schemeClr w14:val="tx1"/>
                  </w14:solidFill>
                </w14:textFill>
              </w:rPr>
              <w:t xml:space="preserve">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代理</w:t>
            </w:r>
            <w:r>
              <w:rPr>
                <w:rFonts w:hint="eastAsia" w:ascii="宋体" w:hAnsi="宋体" w:eastAsia="宋体" w:cs="宋体"/>
                <w:color w:val="000000" w:themeColor="text1"/>
                <w:highlight w:val="none"/>
                <w14:textFill>
                  <w14:solidFill>
                    <w14:schemeClr w14:val="tx1"/>
                  </w14:solidFill>
                </w14:textFill>
              </w:rPr>
              <w:t xml:space="preserve">服务费</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由中标单位在领取中标通知书时付清。</w:t>
            </w:r>
            <w:r/>
          </w:p>
          <w:p>
            <w:pPr>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rFonts w:hint="eastAsia" w:ascii="宋体" w:hAnsi="宋体" w:eastAsia="宋体" w:cs="宋体"/>
                <w:color w:val="000000" w:themeColor="text1"/>
                <w:highlight w:val="none"/>
                <w14:textFill>
                  <w14:solidFill>
                    <w14:schemeClr w14:val="tx1"/>
                  </w14:solidFill>
                </w14:textFill>
              </w:rPr>
              <w:br/>
            </w:r>
            <w:r>
              <w:rPr>
                <w:rFonts w:hint="eastAsia" w:ascii="宋体" w:hAnsi="宋体" w:eastAsia="宋体" w:cs="宋体"/>
                <w:b/>
                <w:bCs/>
                <w:color w:val="000000" w:themeColor="text1"/>
                <w:highlight w:val="none"/>
                <w14:textFill>
                  <w14:solidFill>
                    <w14:schemeClr w14:val="tx1"/>
                  </w14:solidFill>
                </w14:textFill>
              </w:rPr>
              <w:t xml:space="preserve">本项目</w:t>
            </w:r>
            <w:r>
              <w:rPr>
                <w:rFonts w:hint="eastAsia" w:ascii="宋体" w:hAnsi="宋体" w:cs="宋体"/>
                <w:b/>
                <w:bCs/>
                <w:color w:val="000000" w:themeColor="text1"/>
                <w:highlight w:val="none"/>
                <w:lang w:eastAsia="zh-CN"/>
                <w14:textFill>
                  <w14:solidFill>
                    <w14:schemeClr w14:val="tx1"/>
                  </w14:solidFill>
                </w14:textFill>
              </w:rPr>
              <w:t xml:space="preserve">代理</w:t>
            </w:r>
            <w:r>
              <w:rPr>
                <w:rFonts w:hint="eastAsia" w:ascii="宋体" w:hAnsi="宋体" w:eastAsia="宋体" w:cs="宋体"/>
                <w:b/>
                <w:bCs/>
                <w:color w:val="000000" w:themeColor="text1"/>
                <w:highlight w:val="none"/>
                <w14:textFill>
                  <w14:solidFill>
                    <w14:schemeClr w14:val="tx1"/>
                  </w14:solidFill>
                </w14:textFill>
              </w:rPr>
              <w:t xml:space="preserve">服务费为人民币</w:t>
            </w:r>
            <w:r>
              <w:rPr>
                <w:rFonts w:hint="eastAsia" w:ascii="宋体" w:hAnsi="宋体" w:cs="宋体"/>
                <w:b/>
                <w:bCs/>
                <w:color w:val="000000" w:themeColor="text1"/>
                <w:highlight w:val="none"/>
                <w:lang w:val="en-US" w:eastAsia="zh-CN"/>
                <w14:textFill>
                  <w14:solidFill>
                    <w14:schemeClr w14:val="tx1"/>
                  </w14:solidFill>
                </w14:textFill>
              </w:rPr>
              <w:t xml:space="preserve">肆万玖仟壹佰元整（¥49100.00 ）</w:t>
            </w:r>
            <w:r>
              <w:rPr>
                <w:rFonts w:hint="eastAsia" w:ascii="宋体" w:hAnsi="宋体" w:eastAsia="宋体" w:cs="宋体"/>
                <w:b/>
                <w:bCs/>
                <w:color w:val="000000" w:themeColor="text1"/>
                <w:highlight w:val="none"/>
                <w14:textFill>
                  <w14:solidFill>
                    <w14:schemeClr w14:val="tx1"/>
                  </w14:solidFill>
                </w14:textFill>
              </w:rPr>
              <w:t xml:space="preserve">。</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评分标准</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评标方法</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相关账号</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代理</w:t>
            </w:r>
            <w:r>
              <w:rPr>
                <w:rFonts w:hint="eastAsia" w:ascii="宋体" w:hAnsi="宋体" w:eastAsia="宋体" w:cs="宋体"/>
                <w:color w:val="000000" w:themeColor="text1"/>
                <w:highlight w:val="none"/>
                <w14:textFill>
                  <w14:solidFill>
                    <w14:schemeClr w14:val="tx1"/>
                  </w14:solidFill>
                </w14:textFill>
              </w:rPr>
              <w:t xml:space="preserve">服务费</w:t>
            </w:r>
            <w:r>
              <w:rPr>
                <w:rFonts w:hint="eastAsia" w:ascii="宋体" w:hAnsi="宋体" w:cs="宋体"/>
                <w:color w:val="000000" w:themeColor="text1"/>
                <w:highlight w:val="none"/>
                <w:lang w:eastAsia="zh-CN"/>
                <w14:textFill>
                  <w14:solidFill>
                    <w14:schemeClr w14:val="tx1"/>
                  </w14:solidFill>
                </w14:textFill>
              </w:rPr>
              <w:t xml:space="preserve">缴纳</w:t>
            </w:r>
            <w:r>
              <w:rPr>
                <w:rFonts w:hint="eastAsia" w:ascii="宋体" w:hAnsi="宋体" w:eastAsia="宋体" w:cs="宋体"/>
                <w:color w:val="000000" w:themeColor="text1"/>
                <w:highlight w:val="none"/>
                <w14:textFill>
                  <w14:solidFill>
                    <w14:schemeClr w14:val="tx1"/>
                  </w14:solidFill>
                </w14:textFill>
              </w:rPr>
              <w:t xml:space="preserve">账号： </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账户名：</w:t>
            </w:r>
            <w:r>
              <w:rPr>
                <w:rFonts w:hint="eastAsia" w:ascii="宋体" w:hAnsi="宋体" w:eastAsia="宋体" w:cs="宋体"/>
                <w:bCs/>
                <w:color w:val="000000" w:themeColor="text1"/>
                <w:highlight w:val="none"/>
                <w14:textFill>
                  <w14:solidFill>
                    <w14:schemeClr w14:val="tx1"/>
                  </w14:solidFill>
                </w14:textFill>
              </w:rPr>
              <w:t xml:space="preserve">苏州汇顺项目管理咨询有限公司</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开户行：中国建设银行股份有限公司苏州长春路支行</w:t>
            </w:r>
            <w:r/>
          </w:p>
          <w:p>
            <w:pPr>
              <w:jc w:val="left"/>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　号：32250199757200000291</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4"/>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导致无效</w:t>
            </w:r>
            <w:r/>
          </w:p>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投标因素</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eastAsia="zh-CN"/>
                <w14:textFill>
                  <w14:solidFill>
                    <w14:schemeClr w14:val="tx1"/>
                  </w14:solidFill>
                </w14:textFill>
              </w:rPr>
              <w:t xml:space="preserve">投标单位</w:t>
            </w:r>
            <w:r>
              <w:rPr>
                <w:rFonts w:hint="eastAsia" w:ascii="宋体" w:hAnsi="宋体" w:eastAsia="宋体" w:cs="宋体"/>
                <w:b/>
                <w:color w:val="000000" w:themeColor="text1"/>
                <w:szCs w:val="21"/>
                <w:highlight w:val="none"/>
                <w14:textFill>
                  <w14:solidFill>
                    <w14:schemeClr w14:val="tx1"/>
                  </w14:solidFill>
                </w14:textFill>
              </w:rPr>
              <w:t xml:space="preserve">存在下列情况之一的，投标无效：</w:t>
            </w:r>
            <w:r/>
          </w:p>
          <w:p>
            <w:pPr>
              <w:jc w:val="left"/>
              <w:spacing w:line="360" w:lineRule="auto"/>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zh-CN"/>
                <w14:textFill>
                  <w14:solidFill>
                    <w14:schemeClr w14:val="tx1"/>
                  </w14:solidFill>
                </w14:textFill>
              </w:rPr>
              <w:t xml:space="preserve">投标文件未按招标文件要求签署、盖章的；</w:t>
            </w:r>
            <w:r/>
          </w:p>
          <w:p>
            <w:pPr>
              <w:jc w:val="left"/>
              <w:spacing w:line="360" w:lineRule="auto"/>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lang w:val="zh-CN"/>
                <w14:textFill>
                  <w14:solidFill>
                    <w14:schemeClr w14:val="tx1"/>
                  </w14:solidFill>
                </w14:textFill>
              </w:rPr>
              <w:t xml:space="preserve">不具备招标文件中规定的资格要求的；</w:t>
            </w:r>
            <w:r/>
          </w:p>
          <w:p>
            <w:pPr>
              <w:jc w:val="left"/>
              <w:spacing w:line="360" w:lineRule="auto"/>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zh-CN"/>
                <w14:textFill>
                  <w14:solidFill>
                    <w14:schemeClr w14:val="tx1"/>
                  </w14:solidFill>
                </w14:textFill>
              </w:rPr>
              <w:t xml:space="preserve">报价超过招标文件中规定的预算金额（总预算和</w:t>
            </w:r>
            <w:r>
              <w:rPr>
                <w:rFonts w:hint="eastAsia" w:ascii="宋体" w:hAnsi="宋体" w:cs="宋体"/>
                <w:color w:val="000000" w:themeColor="text1"/>
                <w:highlight w:val="none"/>
                <w:lang w:val="zh-CN"/>
                <w14:textFill>
                  <w14:solidFill>
                    <w14:schemeClr w14:val="tx1"/>
                  </w14:solidFill>
                </w14:textFill>
              </w:rPr>
              <w:t xml:space="preserve">分项</w:t>
            </w:r>
            <w:r>
              <w:rPr>
                <w:rFonts w:hint="eastAsia" w:ascii="宋体" w:hAnsi="宋体" w:eastAsia="宋体" w:cs="宋体"/>
                <w:color w:val="000000" w:themeColor="text1"/>
                <w:highlight w:val="none"/>
                <w:lang w:val="zh-CN"/>
                <w14:textFill>
                  <w14:solidFill>
                    <w14:schemeClr w14:val="tx1"/>
                  </w14:solidFill>
                </w14:textFill>
              </w:rPr>
              <w:t xml:space="preserve">预算）或者最高限价</w:t>
            </w: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含单价</w:t>
            </w: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eastAsia="宋体" w:cs="宋体"/>
                <w:color w:val="000000" w:themeColor="text1"/>
                <w:highlight w:val="none"/>
                <w:lang w:val="zh-CN"/>
                <w14:textFill>
                  <w14:solidFill>
                    <w14:schemeClr w14:val="tx1"/>
                  </w14:solidFill>
                </w14:textFill>
              </w:rPr>
              <w:t xml:space="preserve">的；</w:t>
            </w:r>
            <w:r/>
          </w:p>
          <w:p>
            <w:pPr>
              <w:jc w:val="left"/>
              <w:spacing w:line="360" w:lineRule="auto"/>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rPr>
                <w:rFonts w:hint="eastAsia" w:ascii="宋体" w:hAnsi="宋体" w:eastAsia="宋体" w:cs="宋体"/>
                <w:color w:val="000000" w:themeColor="text1"/>
                <w:highlight w:val="none"/>
                <w:lang w:val="zh-CN"/>
                <w14:textFill>
                  <w14:solidFill>
                    <w14:schemeClr w14:val="tx1"/>
                  </w14:solidFill>
                </w14:textFill>
              </w:rPr>
              <w:t xml:space="preserve">投标文件含有采购单位不能接受的附加条件的；</w:t>
            </w:r>
            <w:r/>
          </w:p>
          <w:p>
            <w:pPr>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5.不同</w:t>
            </w:r>
            <w:r>
              <w:rPr>
                <w:rFonts w:hint="eastAsia" w:ascii="宋体" w:hAnsi="宋体" w:cs="宋体"/>
                <w:color w:val="000000" w:themeColor="text1"/>
                <w:highlight w:val="none"/>
                <w:lang w:eastAsia="zh-CN"/>
                <w14:textFill>
                  <w14:solidFill>
                    <w14:schemeClr w14:val="tx1"/>
                  </w14:solidFill>
                </w14:textFill>
              </w:rPr>
              <w:t xml:space="preserve">投标</w:t>
            </w:r>
            <w:r>
              <w:rPr>
                <w:rFonts w:hint="eastAsia" w:ascii="宋体" w:hAnsi="宋体" w:eastAsia="宋体" w:cs="宋体"/>
                <w:color w:val="000000" w:themeColor="text1"/>
                <w:highlight w:val="none"/>
                <w14:textFill>
                  <w14:solidFill>
                    <w14:schemeClr w14:val="tx1"/>
                  </w14:solidFill>
                </w14:textFill>
              </w:rPr>
              <w:t xml:space="preserve">文件制作机器码一致的；</w:t>
            </w:r>
            <w:r/>
          </w:p>
          <w:p>
            <w:pPr>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rPr>
                <w:rFonts w:hint="eastAsia" w:ascii="宋体" w:hAnsi="宋体" w:eastAsia="宋体" w:cs="宋体"/>
                <w:color w:val="000000" w:themeColor="text1"/>
                <w:highlight w:val="none"/>
                <w:lang w:val="zh-CN"/>
                <w14:textFill>
                  <w14:solidFill>
                    <w14:schemeClr w14:val="tx1"/>
                  </w14:solidFill>
                </w14:textFill>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导致废标因素</w:t>
            </w:r>
            <w:r/>
          </w:p>
        </w:tc>
        <w:tc>
          <w:tcPr>
            <w:tcBorders>
              <w:top w:val="single" w:color="auto" w:sz="6" w:space="0"/>
              <w:left w:val="single" w:color="auto" w:sz="6" w:space="0"/>
              <w:bottom w:val="single" w:color="auto" w:sz="6" w:space="0"/>
              <w:right w:val="single" w:color="auto" w:sz="6" w:space="0"/>
            </w:tcBorders>
            <w:tcW w:w="6849" w:type="dxa"/>
            <w:vAlign w:val="center"/>
            <w:textDirection w:val="lrTb"/>
            <w:noWrap w:val="false"/>
          </w:tcPr>
          <w:p>
            <w:pPr>
              <w:jc w:val="left"/>
              <w:spacing w:line="360" w:lineRule="auto"/>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出现下列情形之一的，为废标：</w:t>
            </w:r>
            <w:r/>
          </w:p>
          <w:p>
            <w:pPr>
              <w:jc w:val="left"/>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zh-CN"/>
                <w14:textFill>
                  <w14:solidFill>
                    <w14:schemeClr w14:val="tx1"/>
                  </w14:solidFill>
                </w14:textFill>
              </w:rPr>
              <w:t xml:space="preserve">符合专业条件的供应商或者对招标文件作实质响应的供应商不足三家的；</w:t>
            </w:r>
            <w:r/>
          </w:p>
          <w:p>
            <w:pPr>
              <w:jc w:val="left"/>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lang w:val="zh-CN"/>
                <w14:textFill>
                  <w14:solidFill>
                    <w14:schemeClr w14:val="tx1"/>
                  </w14:solidFill>
                </w14:textFill>
              </w:rPr>
              <w:t xml:space="preserve">出现影响采购公正的违法、违规行为的；</w:t>
            </w:r>
            <w:r/>
          </w:p>
          <w:p>
            <w:pPr>
              <w:jc w:val="left"/>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投标单位</w:t>
            </w:r>
            <w:r>
              <w:rPr>
                <w:rFonts w:hint="eastAsia" w:ascii="宋体" w:hAnsi="宋体" w:eastAsia="宋体" w:cs="宋体"/>
                <w:color w:val="000000" w:themeColor="text1"/>
                <w:szCs w:val="21"/>
                <w:highlight w:val="none"/>
                <w:lang w:val="zh-CN"/>
                <w14:textFill>
                  <w14:solidFill>
                    <w14:schemeClr w14:val="tx1"/>
                  </w14:solidFill>
                </w14:textFill>
              </w:rPr>
              <w:t xml:space="preserve">的报价均超过了采购预算（总预算和</w:t>
            </w:r>
            <w:r>
              <w:rPr>
                <w:rFonts w:hint="eastAsia" w:ascii="宋体" w:hAnsi="宋体" w:cs="宋体"/>
                <w:color w:val="000000" w:themeColor="text1"/>
                <w:szCs w:val="21"/>
                <w:highlight w:val="none"/>
                <w:lang w:val="zh-CN"/>
                <w14:textFill>
                  <w14:solidFill>
                    <w14:schemeClr w14:val="tx1"/>
                  </w14:solidFill>
                </w14:textFill>
              </w:rPr>
              <w:t xml:space="preserve">分项</w:t>
            </w:r>
            <w:r>
              <w:rPr>
                <w:rFonts w:hint="eastAsia" w:ascii="宋体" w:hAnsi="宋体" w:eastAsia="宋体" w:cs="宋体"/>
                <w:color w:val="000000" w:themeColor="text1"/>
                <w:szCs w:val="21"/>
                <w:highlight w:val="none"/>
                <w:lang w:val="zh-CN"/>
                <w14:textFill>
                  <w14:solidFill>
                    <w14:schemeClr w14:val="tx1"/>
                  </w14:solidFill>
                </w14:textFill>
              </w:rPr>
              <w:t xml:space="preserve">预算）</w:t>
            </w:r>
            <w:r>
              <w:rPr>
                <w:rFonts w:hint="eastAsia" w:ascii="宋体" w:hAnsi="宋体" w:eastAsia="宋体" w:cs="宋体"/>
                <w:color w:val="000000" w:themeColor="text1"/>
                <w:highlight w:val="none"/>
                <w:lang w:val="zh-CN"/>
                <w14:textFill>
                  <w14:solidFill>
                    <w14:schemeClr w14:val="tx1"/>
                  </w14:solidFill>
                </w14:textFill>
              </w:rPr>
              <w:t xml:space="preserve">或者最高限价</w:t>
            </w: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含单价</w:t>
            </w: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eastAsia="宋体" w:cs="宋体"/>
                <w:color w:val="000000" w:themeColor="text1"/>
                <w:highlight w:val="none"/>
                <w:lang w:val="zh-CN"/>
                <w14:textFill>
                  <w14:solidFill>
                    <w14:schemeClr w14:val="tx1"/>
                  </w14:solidFill>
                </w14:textFill>
              </w:rPr>
              <w:t xml:space="preserve">的</w:t>
            </w:r>
            <w:r>
              <w:rPr>
                <w:rFonts w:hint="eastAsia" w:ascii="宋体" w:hAnsi="宋体" w:eastAsia="宋体" w:cs="宋体"/>
                <w:color w:val="000000" w:themeColor="text1"/>
                <w:szCs w:val="21"/>
                <w:highlight w:val="none"/>
                <w:lang w:val="zh-CN"/>
                <w14:textFill>
                  <w14:solidFill>
                    <w14:schemeClr w14:val="tx1"/>
                  </w14:solidFill>
                </w14:textFill>
              </w:rPr>
              <w:t xml:space="preserve">，采购单位不能支付的； </w:t>
            </w:r>
            <w:r/>
          </w:p>
          <w:p>
            <w:pPr>
              <w:jc w:val="left"/>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Cs w:val="21"/>
                <w:highlight w:val="none"/>
                <w:lang w:val="zh-CN"/>
                <w14:textFill>
                  <w14:solidFill>
                    <w14:schemeClr w14:val="tx1"/>
                  </w14:solidFill>
                </w14:textFill>
              </w:rPr>
              <w:t xml:space="preserve">因重大变故，采购任务取消的。</w:t>
            </w:r>
            <w:r/>
          </w:p>
        </w:tc>
      </w:tr>
    </w:tbl>
    <w:p>
      <w:pPr>
        <w:jc w:val="center"/>
        <w:keepLines w:val="0"/>
        <w:keepNext w:val="0"/>
        <w:pageBreakBefore/>
        <w:spacing w:after="361" w:line="360" w:lineRule="auto"/>
        <w:widowControl w:val="off"/>
        <w:tabs>
          <w:tab w:val="left" w:pos="315" w:leader="none"/>
          <w:tab w:val="center" w:pos="4153" w:leader="none"/>
        </w:tabs>
        <w:rPr>
          <w:rFonts w:hint="eastAsia" w:ascii="宋体" w:hAnsi="宋体" w:eastAsia="宋体" w:cs="宋体"/>
          <w:color w:val="000000" w:themeColor="text1"/>
          <w:sz w:val="36"/>
          <w:szCs w:val="24"/>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目   录</w:t>
      </w:r>
      <w:r/>
    </w:p>
    <w:p>
      <w:pPr>
        <w:pStyle w:val="942"/>
        <w:spacing w:line="480" w:lineRule="auto"/>
        <w:tabs>
          <w:tab w:val="right" w:pos="8302" w:leader="dot"/>
        </w:tabs>
        <w:rPr>
          <w:rFonts w:ascii="宋体" w:hAnsi="宋体" w:eastAsia="宋体" w:cs="宋体"/>
          <w:color w:val="000000" w:themeColor="text1"/>
          <w:sz w:val="36"/>
          <w:szCs w:val="24"/>
          <w:highlight w:val="none"/>
          <w14:textFill>
            <w14:solidFill>
              <w14:schemeClr w14:val="tx1"/>
            </w14:solidFill>
          </w14:textFill>
        </w:rPr>
      </w:pPr>
      <w:r>
        <w:rPr>
          <w:rFonts w:hint="eastAsia" w:ascii="宋体" w:hAnsi="宋体" w:eastAsia="宋体" w:cs="宋体"/>
          <w:color w:val="000000" w:themeColor="text1"/>
          <w:sz w:val="36"/>
          <w:szCs w:val="24"/>
          <w:highlight w:val="none"/>
          <w14:textFill>
            <w14:solidFill>
              <w14:schemeClr w14:val="tx1"/>
            </w14:solidFill>
          </w14:textFill>
        </w:rPr>
        <w:t xml:space="preserve">第一章  投标邀请函</w:t>
      </w:r>
      <w:r/>
    </w:p>
    <w:p>
      <w:pPr>
        <w:pStyle w:val="942"/>
        <w:spacing w:line="480" w:lineRule="auto"/>
        <w:tabs>
          <w:tab w:val="right" w:pos="8302" w:leader="dot"/>
        </w:tabs>
        <w:rPr>
          <w:rFonts w:ascii="宋体" w:hAnsi="宋体" w:eastAsia="宋体" w:cs="宋体"/>
          <w:color w:val="000000" w:themeColor="text1"/>
          <w:sz w:val="36"/>
          <w:szCs w:val="24"/>
          <w:highlight w:val="none"/>
          <w14:textFill>
            <w14:solidFill>
              <w14:schemeClr w14:val="tx1"/>
            </w14:solidFill>
          </w14:textFill>
        </w:rPr>
      </w:pPr>
      <w:r>
        <w:rPr>
          <w:rFonts w:hint="eastAsia" w:ascii="宋体" w:hAnsi="宋体" w:eastAsia="宋体" w:cs="宋体"/>
          <w:color w:val="000000" w:themeColor="text1"/>
          <w:sz w:val="36"/>
          <w:szCs w:val="24"/>
          <w:highlight w:val="none"/>
          <w14:textFill>
            <w14:solidFill>
              <w14:schemeClr w14:val="tx1"/>
            </w14:solidFill>
          </w14:textFill>
        </w:rPr>
        <w:t xml:space="preserve">第二章  </w:t>
      </w:r>
      <w:r>
        <w:rPr>
          <w:rFonts w:hint="eastAsia" w:ascii="宋体" w:hAnsi="宋体" w:eastAsia="宋体" w:cs="宋体"/>
          <w:color w:val="000000" w:themeColor="text1"/>
          <w:sz w:val="36"/>
          <w:szCs w:val="24"/>
          <w:highlight w:val="none"/>
          <w:lang w:eastAsia="zh-CN"/>
          <w14:textFill>
            <w14:solidFill>
              <w14:schemeClr w14:val="tx1"/>
            </w14:solidFill>
          </w14:textFill>
        </w:rPr>
        <w:t xml:space="preserve">投标单位</w:t>
      </w:r>
      <w:r>
        <w:rPr>
          <w:rFonts w:hint="eastAsia" w:ascii="宋体" w:hAnsi="宋体" w:eastAsia="宋体" w:cs="宋体"/>
          <w:color w:val="000000" w:themeColor="text1"/>
          <w:sz w:val="36"/>
          <w:szCs w:val="24"/>
          <w:highlight w:val="none"/>
          <w14:textFill>
            <w14:solidFill>
              <w14:schemeClr w14:val="tx1"/>
            </w14:solidFill>
          </w14:textFill>
        </w:rPr>
        <w:t xml:space="preserve">须知</w:t>
      </w:r>
      <w:r/>
    </w:p>
    <w:p>
      <w:pPr>
        <w:pStyle w:val="942"/>
        <w:spacing w:line="480" w:lineRule="auto"/>
        <w:tabs>
          <w:tab w:val="right" w:pos="8302" w:leader="dot"/>
        </w:tabs>
        <w:rPr>
          <w:rFonts w:ascii="宋体" w:hAnsi="宋体" w:eastAsia="宋体" w:cs="宋体"/>
          <w:color w:val="000000" w:themeColor="text1"/>
          <w:sz w:val="36"/>
          <w:szCs w:val="24"/>
          <w:highlight w:val="none"/>
          <w14:textFill>
            <w14:solidFill>
              <w14:schemeClr w14:val="tx1"/>
            </w14:solidFill>
          </w14:textFill>
        </w:rPr>
      </w:pPr>
      <w:r>
        <w:rPr>
          <w:rFonts w:hint="eastAsia" w:ascii="宋体" w:hAnsi="宋体" w:eastAsia="宋体" w:cs="宋体"/>
          <w:color w:val="000000" w:themeColor="text1"/>
          <w:sz w:val="36"/>
          <w:szCs w:val="24"/>
          <w:highlight w:val="none"/>
          <w14:textFill>
            <w14:solidFill>
              <w14:schemeClr w14:val="tx1"/>
            </w14:solidFill>
          </w14:textFill>
        </w:rPr>
        <w:t xml:space="preserve">第三章  投标文件格式</w:t>
      </w:r>
      <w:r/>
    </w:p>
    <w:p>
      <w:pPr>
        <w:pStyle w:val="942"/>
        <w:spacing w:line="480" w:lineRule="auto"/>
        <w:tabs>
          <w:tab w:val="right" w:pos="8302" w:leader="dot"/>
        </w:tabs>
        <w:rPr>
          <w:rFonts w:ascii="宋体" w:hAnsi="宋体" w:eastAsia="宋体" w:cs="宋体"/>
          <w:color w:val="000000" w:themeColor="text1"/>
          <w:sz w:val="36"/>
          <w:szCs w:val="24"/>
          <w:highlight w:val="none"/>
          <w14:textFill>
            <w14:solidFill>
              <w14:schemeClr w14:val="tx1"/>
            </w14:solidFill>
          </w14:textFill>
        </w:rPr>
      </w:pPr>
      <w:r>
        <w:rPr>
          <w:rFonts w:hint="eastAsia" w:ascii="宋体" w:hAnsi="宋体" w:eastAsia="宋体" w:cs="宋体"/>
          <w:color w:val="000000" w:themeColor="text1"/>
          <w:sz w:val="36"/>
          <w:szCs w:val="24"/>
          <w:highlight w:val="none"/>
          <w14:textFill>
            <w14:solidFill>
              <w14:schemeClr w14:val="tx1"/>
            </w14:solidFill>
          </w14:textFill>
        </w:rPr>
        <w:t xml:space="preserve">第四章  招标书</w:t>
      </w:r>
      <w:r/>
    </w:p>
    <w:p>
      <w:pPr>
        <w:pStyle w:val="942"/>
        <w:spacing w:line="480" w:lineRule="auto"/>
        <w:tabs>
          <w:tab w:val="right" w:pos="8302" w:leader="dot"/>
        </w:tabs>
        <w:rPr>
          <w:rFonts w:ascii="宋体" w:hAnsi="宋体" w:eastAsia="宋体" w:cs="宋体"/>
          <w:color w:val="000000" w:themeColor="text1"/>
          <w:sz w:val="36"/>
          <w:szCs w:val="24"/>
          <w:highlight w:val="none"/>
          <w14:textFill>
            <w14:solidFill>
              <w14:schemeClr w14:val="tx1"/>
            </w14:solidFill>
          </w14:textFill>
        </w:rPr>
      </w:pPr>
      <w:r>
        <w:rPr>
          <w:rFonts w:hint="eastAsia" w:ascii="宋体" w:hAnsi="宋体" w:eastAsia="宋体" w:cs="宋体"/>
          <w:color w:val="000000" w:themeColor="text1"/>
          <w:sz w:val="36"/>
          <w:szCs w:val="24"/>
          <w:highlight w:val="none"/>
          <w14:textFill>
            <w14:solidFill>
              <w14:schemeClr w14:val="tx1"/>
            </w14:solidFill>
          </w14:textFill>
        </w:rPr>
        <w:t xml:space="preserve">第五章  合同文本</w:t>
      </w:r>
      <w:r/>
    </w:p>
    <w:p>
      <w:pPr>
        <w:pStyle w:val="942"/>
        <w:spacing w:line="480" w:lineRule="auto"/>
        <w:tabs>
          <w:tab w:val="right" w:pos="8302" w:leader="dot"/>
        </w:tabs>
        <w:rPr>
          <w:rFonts w:ascii="宋体" w:hAnsi="宋体" w:eastAsia="宋体" w:cs="宋体"/>
          <w:color w:val="000000" w:themeColor="text1"/>
          <w:sz w:val="36"/>
          <w:szCs w:val="24"/>
          <w:highlight w:val="none"/>
          <w14:textFill>
            <w14:solidFill>
              <w14:schemeClr w14:val="tx1"/>
            </w14:solidFill>
          </w14:textFill>
        </w:rPr>
        <w:sectPr>
          <w:footnotePr/>
          <w:endnotePr/>
          <w:type w:val="nextPage"/>
          <w:pgSz w:w="11906" w:h="16838" w:orient="portrait"/>
          <w:pgMar w:top="1440" w:right="1417" w:bottom="1440" w:left="1417" w:header="794" w:footer="1077" w:gutter="0"/>
          <w:cols w:num="1" w:sep="0" w:space="720" w:equalWidth="1"/>
          <w:docGrid w:linePitch="360"/>
        </w:sectPr>
      </w:pPr>
      <w:r>
        <w:rPr>
          <w:rFonts w:hint="eastAsia" w:ascii="宋体" w:hAnsi="宋体" w:eastAsia="宋体" w:cs="宋体"/>
          <w:color w:val="000000" w:themeColor="text1"/>
          <w:sz w:val="36"/>
          <w:szCs w:val="24"/>
          <w:highlight w:val="none"/>
          <w14:textFill>
            <w14:solidFill>
              <w14:schemeClr w14:val="tx1"/>
            </w14:solidFill>
          </w14:textFill>
        </w:rPr>
        <w:t xml:space="preserve">第六章  评标办法及评分标准</w:t>
      </w:r>
      <w:r/>
    </w:p>
    <w:p>
      <w:pPr>
        <w:pStyle w:val="942"/>
        <w:jc w:val="center"/>
        <w:pageBreakBefore/>
        <w:spacing w:line="360" w:lineRule="auto"/>
        <w:tabs>
          <w:tab w:val="right" w:pos="8302" w:leader="dot"/>
        </w:tabs>
        <w:rPr>
          <w:rStyle w:val="949"/>
          <w:rFonts w:ascii="宋体" w:hAnsi="宋体" w:cs="宋体"/>
          <w:color w:val="000000" w:themeColor="text1"/>
          <w:sz w:val="32"/>
          <w:szCs w:val="32"/>
          <w:highlight w:val="none"/>
          <w14:textFill>
            <w14:solidFill>
              <w14:schemeClr w14:val="tx1"/>
            </w14:solidFill>
          </w14:textFill>
        </w:rPr>
      </w:pPr>
      <w:r>
        <w:rPr>
          <w:rStyle w:val="949"/>
          <w:rFonts w:hint="eastAsia" w:ascii="宋体" w:hAnsi="宋体" w:cs="宋体"/>
          <w:color w:val="000000" w:themeColor="text1"/>
          <w:sz w:val="32"/>
          <w:szCs w:val="32"/>
          <w:highlight w:val="none"/>
          <w14:textFill>
            <w14:solidFill>
              <w14:schemeClr w14:val="tx1"/>
            </w14:solidFill>
          </w14:textFill>
        </w:rPr>
        <w:t xml:space="preserve">第一章  投标邀请函</w:t>
      </w:r>
      <w:r/>
    </w:p>
    <w:p>
      <w:pPr>
        <w:ind w:firstLine="0"/>
        <w:spacing w:line="360" w:lineRule="auto"/>
        <w:rPr>
          <w:rFonts w:ascii="宋体" w:hAnsi="宋体" w:cs="宋体"/>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color w:val="000000" w:themeColor="text1"/>
          <w:szCs w:val="21"/>
          <w:highlight w:val="none"/>
          <w:lang w:bidi="ar"/>
          <w14:textFill>
            <w14:solidFill>
              <w14:schemeClr w14:val="tx1"/>
            </w14:solidFill>
          </w14:textFill>
        </w:rPr>
        <w:t xml:space="preserve">项目概况</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Cs w:val="21"/>
          <w:highlight w:val="none"/>
          <w:u w:val="single"/>
          <w:lang w:val="en-US" w:eastAsia="zh-CN" w:bidi="ar"/>
          <w14:textFill>
            <w14:solidFill>
              <w14:schemeClr w14:val="tx1"/>
            </w14:solidFill>
          </w14:textFill>
        </w:rPr>
        <w:t xml:space="preserve"> </w:t>
      </w:r>
      <w:r>
        <w:rPr>
          <w:rFonts w:hint="eastAsia" w:ascii="宋体" w:hAnsi="宋体" w:cs="宋体"/>
          <w:color w:val="000000" w:themeColor="text1"/>
          <w:szCs w:val="21"/>
          <w:highlight w:val="none"/>
          <w:u w:val="single"/>
          <w:lang w:eastAsia="zh-CN" w:bidi="ar"/>
          <w14:textFill>
            <w14:solidFill>
              <w14:schemeClr w14:val="tx1"/>
            </w14:solidFill>
          </w14:textFill>
        </w:rPr>
        <w:t xml:space="preserve">2026年吴江区自动监测站运维服务</w:t>
      </w:r>
      <w:r>
        <w:rPr>
          <w:rFonts w:hint="eastAsia" w:ascii="宋体" w:hAnsi="宋体" w:cs="宋体"/>
          <w:color w:val="000000" w:themeColor="text1"/>
          <w:szCs w:val="21"/>
          <w:highlight w:val="none"/>
          <w:lang w:bidi="ar"/>
          <w14:textFill>
            <w14:solidFill>
              <w14:schemeClr w14:val="tx1"/>
            </w14:solidFill>
          </w14:textFill>
        </w:rPr>
        <w:t xml:space="preserve">招标项目的潜在</w:t>
      </w:r>
      <w:r>
        <w:rPr>
          <w:rFonts w:hint="eastAsia" w:ascii="宋体" w:hAnsi="宋体" w:cs="宋体"/>
          <w:color w:val="000000" w:themeColor="text1"/>
          <w:szCs w:val="21"/>
          <w:highlight w:val="none"/>
          <w:lang w:eastAsia="zh-CN" w:bidi="ar"/>
          <w14:textFill>
            <w14:solidFill>
              <w14:schemeClr w14:val="tx1"/>
            </w14:solidFill>
          </w14:textFill>
        </w:rPr>
        <w:t xml:space="preserve">投标单位</w:t>
      </w:r>
      <w:r>
        <w:rPr>
          <w:rFonts w:hint="eastAsia" w:ascii="宋体" w:hAnsi="宋体" w:cs="宋体"/>
          <w:color w:val="000000" w:themeColor="text1"/>
          <w:szCs w:val="21"/>
          <w:highlight w:val="none"/>
          <w:lang w:bidi="ar"/>
          <w14:textFill>
            <w14:solidFill>
              <w14:schemeClr w14:val="tx1"/>
            </w14:solidFill>
          </w14:textFill>
        </w:rPr>
        <w:t xml:space="preserve">应在</w:t>
      </w:r>
      <w:r>
        <w:rPr>
          <w:rFonts w:hint="eastAsia" w:ascii="宋体" w:hAnsi="宋体" w:eastAsia="宋体" w:cs="宋体"/>
          <w:color w:val="000000" w:themeColor="text1"/>
          <w:szCs w:val="21"/>
          <w:highlight w:val="none"/>
          <w:u w:val="single"/>
          <w:lang w:bidi="ar"/>
          <w14:textFill>
            <w14:solidFill>
              <w14:schemeClr w14:val="tx1"/>
            </w14:solidFill>
          </w14:textFill>
        </w:rPr>
        <w:t xml:space="preserve">“苏采云”系统（网址：http://jszfcg.jsczt.cn/）</w:t>
      </w:r>
      <w:r>
        <w:rPr>
          <w:rFonts w:hint="eastAsia" w:ascii="仿宋" w:hAnsi="仿宋" w:eastAsia="仿宋" w:cs="仿宋"/>
          <w:i w:val="0"/>
          <w:iCs w:val="0"/>
          <w:caps w:val="0"/>
          <w:color w:val="000000" w:themeColor="text1"/>
          <w:spacing w:val="0"/>
          <w:sz w:val="19"/>
          <w:szCs w:val="19"/>
          <w:highlight w:val="none"/>
          <w:shd w:val="clear" w:color="auto" w:fill="ffffff"/>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 xml:space="preserve">获取招标文件，并于</w:t>
      </w:r>
      <w:r>
        <w:rPr>
          <w:rFonts w:hint="eastAsia" w:ascii="宋体" w:hAnsi="宋体" w:cs="宋体"/>
          <w:color w:val="000000" w:themeColor="text1"/>
          <w:szCs w:val="21"/>
          <w:highlight w:val="none"/>
          <w:u w:val="single"/>
          <w:lang w:bidi="ar"/>
          <w14:textFill>
            <w14:solidFill>
              <w14:schemeClr w14:val="tx1"/>
            </w14:solidFill>
          </w14:textFill>
        </w:rPr>
        <w:t xml:space="preserve">202</w:t>
      </w:r>
      <w:r>
        <w:rPr>
          <w:rFonts w:hint="eastAsia" w:ascii="宋体" w:hAnsi="宋体" w:cs="宋体"/>
          <w:color w:val="000000" w:themeColor="text1"/>
          <w:szCs w:val="21"/>
          <w:highlight w:val="none"/>
          <w:u w:val="single"/>
          <w:lang w:val="en-US" w:eastAsia="zh-CN" w:bidi="ar"/>
          <w14:textFill>
            <w14:solidFill>
              <w14:schemeClr w14:val="tx1"/>
            </w14:solidFill>
          </w14:textFill>
        </w:rPr>
        <w:t xml:space="preserve">6</w:t>
      </w:r>
      <w:r>
        <w:rPr>
          <w:rFonts w:hint="eastAsia" w:ascii="宋体" w:hAnsi="宋体" w:cs="宋体"/>
          <w:color w:val="000000" w:themeColor="text1"/>
          <w:szCs w:val="21"/>
          <w:highlight w:val="none"/>
          <w:u w:val="single"/>
          <w:lang w:bidi="ar"/>
          <w14:textFill>
            <w14:solidFill>
              <w14:schemeClr w14:val="tx1"/>
            </w14:solidFill>
          </w14:textFill>
        </w:rPr>
        <w:t xml:space="preserve">年</w:t>
      </w:r>
      <w:r>
        <w:rPr>
          <w:rFonts w:hint="eastAsia" w:ascii="宋体" w:hAnsi="宋体" w:cs="宋体"/>
          <w:color w:val="000000" w:themeColor="text1"/>
          <w:szCs w:val="21"/>
          <w:highlight w:val="none"/>
          <w:u w:val="single"/>
          <w:lang w:val="en-US" w:eastAsia="zh-CN" w:bidi="ar"/>
          <w14:textFill>
            <w14:solidFill>
              <w14:schemeClr w14:val="tx1"/>
            </w14:solidFill>
          </w14:textFill>
        </w:rPr>
        <w:t xml:space="preserve">03</w:t>
      </w:r>
      <w:r>
        <w:rPr>
          <w:rFonts w:hint="eastAsia" w:ascii="宋体" w:hAnsi="宋体" w:cs="宋体"/>
          <w:color w:val="000000" w:themeColor="text1"/>
          <w:szCs w:val="21"/>
          <w:highlight w:val="none"/>
          <w:u w:val="single"/>
          <w:lang w:bidi="ar"/>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bidi="ar"/>
          <w14:textFill>
            <w14:solidFill>
              <w14:schemeClr w14:val="tx1"/>
            </w14:solidFill>
          </w14:textFill>
        </w:rPr>
        <w:t xml:space="preserve">27</w:t>
      </w:r>
      <w:r>
        <w:rPr>
          <w:rFonts w:hint="eastAsia" w:ascii="宋体" w:hAnsi="宋体" w:cs="宋体"/>
          <w:color w:val="000000" w:themeColor="text1"/>
          <w:szCs w:val="21"/>
          <w:highlight w:val="none"/>
          <w:u w:val="single"/>
          <w:lang w:bidi="ar"/>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bidi="ar"/>
          <w14:textFill>
            <w14:solidFill>
              <w14:schemeClr w14:val="tx1"/>
            </w14:solidFill>
          </w14:textFill>
        </w:rPr>
        <w:t xml:space="preserve">09：30</w:t>
      </w:r>
      <w:r>
        <w:rPr>
          <w:rFonts w:hint="eastAsia" w:ascii="宋体" w:hAnsi="宋体" w:cs="宋体"/>
          <w:bCs/>
          <w:color w:val="000000" w:themeColor="text1"/>
          <w:szCs w:val="21"/>
          <w:highlight w:val="none"/>
          <w:u w:val="none"/>
          <w:lang w:bidi="ar"/>
          <w14:textFill>
            <w14:solidFill>
              <w14:schemeClr w14:val="tx1"/>
            </w14:solidFill>
          </w14:textFill>
        </w:rPr>
        <w:t xml:space="preserve">（</w:t>
      </w:r>
      <w:r>
        <w:rPr>
          <w:rFonts w:hint="eastAsia" w:ascii="宋体" w:hAnsi="宋体" w:cs="宋体"/>
          <w:bCs/>
          <w:color w:val="000000" w:themeColor="text1"/>
          <w:szCs w:val="21"/>
          <w:highlight w:val="none"/>
          <w:lang w:bidi="ar"/>
          <w14:textFill>
            <w14:solidFill>
              <w14:schemeClr w14:val="tx1"/>
            </w14:solidFill>
          </w14:textFill>
        </w:rPr>
        <w:t xml:space="preserve">北京时间）前递交投标文件</w:t>
      </w:r>
      <w:r>
        <w:rPr>
          <w:rFonts w:hint="eastAsia" w:ascii="宋体" w:hAnsi="宋体" w:cs="宋体"/>
          <w:color w:val="000000" w:themeColor="text1"/>
          <w:szCs w:val="21"/>
          <w:highlight w:val="none"/>
          <w:lang w:bidi="ar"/>
          <w14:textFill>
            <w14:solidFill>
              <w14:schemeClr w14:val="tx1"/>
            </w14:solidFill>
          </w14:textFill>
        </w:rPr>
        <w:t xml:space="preserve">。</w:t>
      </w:r>
      <w:r/>
    </w:p>
    <w:p>
      <w:pPr>
        <w:ind w:firstLine="422"/>
        <w:spacing w:line="360" w:lineRule="auto"/>
        <w:rPr>
          <w:rFonts w:ascii="宋体" w:hAnsi="宋体" w:cs="宋体"/>
          <w:b/>
          <w:color w:val="000000" w:themeColor="text1"/>
          <w:szCs w:val="21"/>
          <w:highlight w:val="none"/>
          <w:lang w:bidi="ar"/>
          <w14:textFill>
            <w14:solidFill>
              <w14:schemeClr w14:val="tx1"/>
            </w14:solidFill>
          </w14:textFill>
        </w:rPr>
      </w:pPr>
      <w:r/>
      <w:bookmarkStart w:id="3" w:name="_Toc28359079"/>
      <w:r/>
      <w:bookmarkStart w:id="4" w:name="_Toc35393621"/>
      <w:r/>
      <w:bookmarkStart w:id="5" w:name="_Toc28359002"/>
      <w:r/>
      <w:bookmarkStart w:id="6" w:name="_Toc35393790"/>
      <w:r/>
      <w:bookmarkStart w:id="7" w:name="_Hlk24379207"/>
      <w:r>
        <w:rPr>
          <w:rFonts w:hint="eastAsia" w:ascii="宋体" w:hAnsi="宋体" w:cs="宋体"/>
          <w:b/>
          <w:color w:val="000000" w:themeColor="text1"/>
          <w:szCs w:val="21"/>
          <w:highlight w:val="none"/>
          <w:lang w:bidi="ar"/>
          <w14:textFill>
            <w14:solidFill>
              <w14:schemeClr w14:val="tx1"/>
            </w14:solidFill>
          </w14:textFill>
        </w:rPr>
        <w:t xml:space="preserve">一、项目基本情况</w:t>
      </w:r>
      <w:bookmarkEnd w:id="3"/>
      <w:r/>
      <w:bookmarkEnd w:id="4"/>
      <w:r/>
      <w:bookmarkEnd w:id="5"/>
      <w:r/>
      <w:bookmarkEnd w:id="6"/>
      <w:r/>
      <w:r/>
    </w:p>
    <w:p>
      <w:pPr>
        <w:ind w:firstLine="422"/>
        <w:spacing w:line="360" w:lineRule="auto"/>
        <w:rPr>
          <w:rFonts w:hint="eastAsia" w:ascii="宋体" w:hAnsi="宋体" w:cs="宋体"/>
          <w:color w:val="000000" w:themeColor="text1"/>
          <w:szCs w:val="21"/>
          <w:highlight w:val="none"/>
          <w:lang w:eastAsia="zh-CN" w:bidi="ar"/>
          <w14:textFill>
            <w14:solidFill>
              <w14:schemeClr w14:val="tx1"/>
            </w14:solidFill>
          </w14:textFill>
        </w:rPr>
      </w:pPr>
      <w:r>
        <w:rPr>
          <w:rFonts w:hint="eastAsia" w:ascii="宋体" w:hAnsi="宋体" w:cs="宋体"/>
          <w:b/>
          <w:bCs/>
          <w:color w:val="000000" w:themeColor="text1"/>
          <w:szCs w:val="21"/>
          <w:highlight w:val="none"/>
          <w:lang w:val="en-US" w:eastAsia="zh-CN" w:bidi="ar"/>
          <w14:textFill>
            <w14:solidFill>
              <w14:schemeClr w14:val="tx1"/>
            </w14:solidFill>
          </w14:textFill>
        </w:rPr>
        <w:t xml:space="preserve">1.</w:t>
      </w:r>
      <w:r>
        <w:rPr>
          <w:rFonts w:hint="eastAsia" w:ascii="宋体" w:hAnsi="宋体" w:cs="宋体"/>
          <w:b/>
          <w:bCs/>
          <w:color w:val="000000" w:themeColor="text1"/>
          <w:szCs w:val="21"/>
          <w:highlight w:val="none"/>
          <w:lang w:bidi="ar"/>
          <w14:textFill>
            <w14:solidFill>
              <w14:schemeClr w14:val="tx1"/>
            </w14:solidFill>
          </w14:textFill>
        </w:rPr>
        <w:t xml:space="preserve">项目编号：</w:t>
      </w:r>
      <w:r>
        <w:rPr>
          <w:rFonts w:hint="eastAsia" w:ascii="宋体" w:hAnsi="宋体" w:cs="宋体"/>
          <w:color w:val="000000" w:themeColor="text1"/>
          <w:szCs w:val="21"/>
          <w:highlight w:val="none"/>
          <w:lang w:eastAsia="zh-CN" w:bidi="ar"/>
          <w14:textFill>
            <w14:solidFill>
              <w14:schemeClr w14:val="tx1"/>
            </w14:solidFill>
          </w14:textFill>
        </w:rPr>
        <w:t xml:space="preserve">JSZC-320509-SZHS-G2026-0002</w:t>
      </w:r>
      <w:r/>
    </w:p>
    <w:p>
      <w:pPr>
        <w:ind w:firstLine="422"/>
        <w:spacing w:line="360" w:lineRule="auto"/>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b/>
          <w:bCs/>
          <w:color w:val="000000" w:themeColor="text1"/>
          <w:szCs w:val="21"/>
          <w:highlight w:val="none"/>
          <w:lang w:val="en-US" w:eastAsia="zh-CN" w:bidi="ar"/>
          <w14:textFill>
            <w14:solidFill>
              <w14:schemeClr w14:val="tx1"/>
            </w14:solidFill>
          </w14:textFill>
        </w:rPr>
        <w:t xml:space="preserve">2.</w:t>
      </w:r>
      <w:r>
        <w:rPr>
          <w:rFonts w:hint="eastAsia" w:ascii="宋体" w:hAnsi="宋体" w:cs="宋体"/>
          <w:b/>
          <w:bCs/>
          <w:color w:val="000000" w:themeColor="text1"/>
          <w:szCs w:val="21"/>
          <w:highlight w:val="none"/>
          <w:lang w:bidi="ar"/>
          <w14:textFill>
            <w14:solidFill>
              <w14:schemeClr w14:val="tx1"/>
            </w14:solidFill>
          </w14:textFill>
        </w:rPr>
        <w:t xml:space="preserve">项目名称：</w:t>
      </w:r>
      <w:bookmarkEnd w:id="7"/>
      <w:r>
        <w:rPr>
          <w:rFonts w:hint="eastAsia" w:ascii="宋体" w:hAnsi="宋体" w:cs="宋体"/>
          <w:color w:val="000000" w:themeColor="text1"/>
          <w:szCs w:val="21"/>
          <w:highlight w:val="none"/>
          <w:lang w:eastAsia="zh-CN" w:bidi="ar"/>
          <w14:textFill>
            <w14:solidFill>
              <w14:schemeClr w14:val="tx1"/>
            </w14:solidFill>
          </w14:textFill>
        </w:rPr>
        <w:t xml:space="preserve">2026年吴江区自动监测站运维服务</w:t>
      </w:r>
      <w:r/>
    </w:p>
    <w:p>
      <w:pPr>
        <w:ind w:firstLine="422"/>
        <w:keepLines w:val="0"/>
        <w:keepNext w:val="0"/>
        <w:pageBreakBefore w:val="0"/>
        <w:spacing w:line="360" w:lineRule="auto"/>
        <w:widowControl w:val="off"/>
        <w:rPr>
          <w:rFonts w:hint="eastAsia" w:ascii="宋体" w:hAnsi="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14:textFill>
            <w14:solidFill>
              <w14:schemeClr w14:val="tx1"/>
            </w14:solidFill>
          </w14:textFill>
        </w:rPr>
        <w:t xml:space="preserve">.预算金额：</w:t>
      </w:r>
      <w:r>
        <w:rPr>
          <w:rFonts w:hint="eastAsia" w:ascii="宋体" w:hAnsi="宋体" w:cs="宋体"/>
          <w:b/>
          <w:bCs/>
          <w:color w:val="000000" w:themeColor="text1"/>
          <w:szCs w:val="21"/>
          <w:highlight w:val="none"/>
          <w:lang w:eastAsia="zh-CN"/>
          <w14:textFill>
            <w14:solidFill>
              <w14:schemeClr w14:val="tx1"/>
            </w14:solidFill>
          </w14:textFill>
        </w:rPr>
        <w:t xml:space="preserve">人民币</w:t>
      </w:r>
      <w:r>
        <w:rPr>
          <w:rFonts w:hint="eastAsia" w:ascii="宋体" w:hAnsi="宋体" w:cs="宋体"/>
          <w:b/>
          <w:bCs/>
          <w:color w:val="000000" w:themeColor="text1"/>
          <w:szCs w:val="21"/>
          <w:highlight w:val="none"/>
          <w:lang w:val="en-US" w:eastAsia="zh-CN"/>
          <w14:textFill>
            <w14:solidFill>
              <w14:schemeClr w14:val="tx1"/>
            </w14:solidFill>
          </w14:textFill>
        </w:rPr>
        <w:t xml:space="preserve">肆佰壹拾万</w:t>
      </w:r>
      <w:r>
        <w:rPr>
          <w:rFonts w:hint="eastAsia" w:ascii="宋体" w:hAnsi="宋体" w:cs="宋体"/>
          <w:b/>
          <w:bCs/>
          <w:color w:val="000000" w:themeColor="text1"/>
          <w:szCs w:val="21"/>
          <w:highlight w:val="none"/>
          <w:lang w:eastAsia="zh-CN"/>
          <w14:textFill>
            <w14:solidFill>
              <w14:schemeClr w14:val="tx1"/>
            </w14:solidFill>
          </w14:textFill>
        </w:rPr>
        <w:t xml:space="preserve">元整（¥：</w:t>
      </w:r>
      <w:r>
        <w:rPr>
          <w:rFonts w:hint="eastAsia" w:ascii="宋体" w:hAnsi="宋体" w:cs="宋体"/>
          <w:b/>
          <w:bCs/>
          <w:color w:val="000000" w:themeColor="text1"/>
          <w:szCs w:val="21"/>
          <w:highlight w:val="none"/>
          <w:lang w:val="en-US" w:eastAsia="zh-CN"/>
          <w14:textFill>
            <w14:solidFill>
              <w14:schemeClr w14:val="tx1"/>
            </w14:solidFill>
          </w14:textFill>
        </w:rPr>
        <w:t xml:space="preserve">410</w:t>
      </w:r>
      <w:r>
        <w:rPr>
          <w:rFonts w:hint="eastAsia" w:ascii="宋体" w:hAnsi="宋体" w:cs="宋体"/>
          <w:b/>
          <w:bCs/>
          <w:color w:val="000000" w:themeColor="text1"/>
          <w:szCs w:val="21"/>
          <w:highlight w:val="none"/>
          <w:lang w:eastAsia="zh-CN"/>
          <w14:textFill>
            <w14:solidFill>
              <w14:schemeClr w14:val="tx1"/>
            </w14:solidFill>
          </w14:textFill>
        </w:rPr>
        <w:t xml:space="preserve">0000.00）</w:t>
      </w:r>
      <w:r/>
    </w:p>
    <w:tbl>
      <w:tblPr>
        <w:tblStyle w:val="931"/>
        <w:tblW w:w="8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371"/>
        <w:gridCol w:w="1932"/>
      </w:tblGrid>
      <w:tr>
        <w:trPr>
          <w:jc w:val="center"/>
          <w:trHeight w:val="489"/>
        </w:trPr>
        <w:tc>
          <w:tcPr>
            <w:tcW w:w="6371" w:type="dxa"/>
            <w:vAlign w:val="center"/>
            <w:textDirection w:val="lrTb"/>
            <w:noWrap w:val="false"/>
          </w:tcPr>
          <w:p>
            <w:pPr>
              <w:jc w:val="center"/>
              <w:widowControl/>
              <w:rPr>
                <w:rFonts w:hint="eastAsia" w:ascii="宋体" w:hAnsi="宋体" w:eastAsia="宋体" w:cs="Times New Roman"/>
                <w:b w:val="0"/>
                <w:bCs w:val="0"/>
                <w:color w:val="000000" w:themeColor="text1"/>
                <w:szCs w:val="21"/>
                <w:highlight w:val="none"/>
                <w:lang w:eastAsia="zh-CN"/>
                <w14:textFill>
                  <w14:solidFill>
                    <w14:schemeClr w14:val="tx1"/>
                  </w14:solidFill>
                </w14:textFill>
              </w:rPr>
            </w:pPr>
            <w:r>
              <w:rPr>
                <w:rFonts w:hint="eastAsia" w:ascii="宋体" w:hAnsi="宋体" w:eastAsia="宋体" w:cs="Times New Roman"/>
                <w:b w:val="0"/>
                <w:bCs w:val="0"/>
                <w:color w:val="000000" w:themeColor="text1"/>
                <w:szCs w:val="21"/>
                <w:highlight w:val="none"/>
                <w14:textFill>
                  <w14:solidFill>
                    <w14:schemeClr w14:val="tx1"/>
                  </w14:solidFill>
                </w14:textFill>
              </w:rPr>
              <w:t xml:space="preserve">标段名称</w:t>
            </w:r>
            <w:r/>
          </w:p>
        </w:tc>
        <w:tc>
          <w:tcPr>
            <w:tcW w:w="1932" w:type="dxa"/>
            <w:vAlign w:val="center"/>
            <w:textDirection w:val="lrTb"/>
            <w:noWrap w:val="false"/>
          </w:tcPr>
          <w:p>
            <w:pPr>
              <w:jc w:val="center"/>
              <w:widowControl/>
              <w:rPr>
                <w:rFonts w:hint="eastAsia" w:ascii="宋体" w:hAnsi="宋体" w:eastAsia="宋体" w:cs="Times New Roman"/>
                <w:b w:val="0"/>
                <w:bCs w:val="0"/>
                <w:color w:val="000000" w:themeColor="text1"/>
                <w:szCs w:val="21"/>
                <w:highlight w:val="none"/>
                <w:lang w:val="zh-CN"/>
                <w14:textFill>
                  <w14:solidFill>
                    <w14:schemeClr w14:val="tx1"/>
                  </w14:solidFill>
                </w14:textFill>
              </w:rPr>
            </w:pPr>
            <w:r>
              <w:rPr>
                <w:rFonts w:hint="eastAsia" w:ascii="宋体" w:hAnsi="宋体" w:eastAsia="宋体" w:cs="Times New Roman"/>
                <w:b w:val="0"/>
                <w:bCs w:val="0"/>
                <w:color w:val="000000" w:themeColor="text1"/>
                <w:szCs w:val="21"/>
                <w:highlight w:val="none"/>
                <w:lang w:val="zh-CN"/>
                <w14:textFill>
                  <w14:solidFill>
                    <w14:schemeClr w14:val="tx1"/>
                  </w14:solidFill>
                </w14:textFill>
              </w:rPr>
              <w:t xml:space="preserve">采购预算（元）</w:t>
            </w:r>
            <w:r/>
          </w:p>
        </w:tc>
      </w:tr>
      <w:tr>
        <w:trPr>
          <w:jc w:val="center"/>
          <w:trHeight w:val="480"/>
        </w:trPr>
        <w:tc>
          <w:tcPr>
            <w:tcW w:w="6371"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第一标段：吴江区乡镇空气自动监测站运维服务</w:t>
            </w:r>
            <w:r/>
          </w:p>
        </w:tc>
        <w:tc>
          <w:tcPr>
            <w:tcW w:w="1932"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1000000.00</w:t>
            </w:r>
            <w:r/>
          </w:p>
        </w:tc>
      </w:tr>
      <w:tr>
        <w:trPr>
          <w:jc w:val="center"/>
          <w:trHeight w:val="491"/>
        </w:trPr>
        <w:tc>
          <w:tcPr>
            <w:tcW w:w="6371"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第二标段：吴江区地表水水质自动监测站运维服务</w:t>
            </w:r>
            <w:r/>
          </w:p>
        </w:tc>
        <w:tc>
          <w:tcPr>
            <w:tcW w:w="1932"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22</w:t>
            </w:r>
            <w:r>
              <w:rPr>
                <w:rFonts w:hint="eastAsia" w:ascii="宋体" w:hAnsi="宋体"/>
                <w:color w:val="000000" w:themeColor="text1"/>
                <w:szCs w:val="21"/>
                <w:highlight w:val="none"/>
                <w14:textFill>
                  <w14:solidFill>
                    <w14:schemeClr w14:val="tx1"/>
                  </w14:solidFill>
                </w14:textFill>
              </w:rPr>
              <w:t xml:space="preserve">0000.00</w:t>
            </w:r>
            <w:r/>
          </w:p>
        </w:tc>
      </w:tr>
      <w:tr>
        <w:trPr>
          <w:jc w:val="center"/>
          <w:trHeight w:val="491"/>
        </w:trPr>
        <w:tc>
          <w:tcPr>
            <w:tcW w:w="6371"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第三标段：吴江区地表水重金属水质自动监测站运维服务</w:t>
            </w:r>
            <w:r/>
          </w:p>
        </w:tc>
        <w:tc>
          <w:tcPr>
            <w:tcW w:w="1932"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00000.00</w:t>
            </w:r>
            <w:r/>
          </w:p>
        </w:tc>
      </w:tr>
      <w:tr>
        <w:trPr>
          <w:jc w:val="center"/>
          <w:trHeight w:val="404"/>
        </w:trPr>
        <w:tc>
          <w:tcPr>
            <w:tcW w:w="6371"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第四标段：功能区噪声自动监测站运维服务</w:t>
            </w:r>
            <w:r/>
          </w:p>
        </w:tc>
        <w:tc>
          <w:tcPr>
            <w:tcW w:w="1932"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18</w:t>
            </w:r>
            <w:r>
              <w:rPr>
                <w:rFonts w:hint="eastAsia" w:ascii="宋体" w:hAnsi="宋体"/>
                <w:color w:val="000000" w:themeColor="text1"/>
                <w:szCs w:val="21"/>
                <w:highlight w:val="none"/>
                <w14:textFill>
                  <w14:solidFill>
                    <w14:schemeClr w14:val="tx1"/>
                  </w14:solidFill>
                </w14:textFill>
              </w:rPr>
              <w:t xml:space="preserve">0000.00</w:t>
            </w:r>
            <w:r/>
          </w:p>
        </w:tc>
      </w:tr>
    </w:tbl>
    <w:p>
      <w:pPr>
        <w:ind w:firstLine="422"/>
        <w:keepLines w:val="0"/>
        <w:keepNext w:val="0"/>
        <w:pageBreakBefore w:val="0"/>
        <w:spacing w:before="181" w:line="360" w:lineRule="auto"/>
        <w:widowControl w:val="off"/>
        <w:rPr>
          <w:rFonts w:hint="eastAsia" w:ascii="宋体" w:hAnsi="宋体" w:cs="宋体"/>
          <w:b/>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lang w:eastAsia="zh-CN"/>
          <w14:textFill>
            <w14:solidFill>
              <w14:schemeClr w14:val="tx1"/>
            </w14:solidFill>
          </w14:textFill>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招标项目共</w:t>
      </w:r>
      <w:r>
        <w:rPr>
          <w:rFonts w:hint="eastAsia" w:ascii="宋体" w:hAnsi="宋体" w:cs="宋体"/>
          <w:b/>
          <w:bCs/>
          <w:color w:val="000000" w:themeColor="text1"/>
          <w:szCs w:val="21"/>
          <w:highlight w:val="none"/>
          <w:lang w:val="en-US" w:eastAsia="zh-CN"/>
          <w14:textFill>
            <w14:solidFill>
              <w14:schemeClr w14:val="tx1"/>
            </w14:solidFill>
          </w14:textFill>
        </w:rPr>
        <w:t xml:space="preserve">四</w:t>
      </w:r>
      <w:r>
        <w:rPr>
          <w:rFonts w:hint="eastAsia" w:ascii="宋体" w:hAnsi="宋体" w:cs="宋体"/>
          <w:b/>
          <w:bCs/>
          <w:color w:val="000000" w:themeColor="text1"/>
          <w:szCs w:val="21"/>
          <w:highlight w:val="none"/>
          <w:lang w:eastAsia="zh-CN"/>
          <w14:textFill>
            <w14:solidFill>
              <w14:schemeClr w14:val="tx1"/>
            </w14:solidFill>
          </w14:textFill>
        </w:rPr>
        <w:t xml:space="preserve">个标段，允许一个投标单位报名多个标段，但一个投标单位最多只能就其中一个标段中标，标段开标顺序按标段号顺序确定。每个标段中标单位为一名。</w:t>
      </w:r>
      <w:r/>
    </w:p>
    <w:p>
      <w:pPr>
        <w:numPr>
          <w:ilvl w:val="0"/>
          <w:numId w:val="3"/>
        </w:numPr>
        <w:ind w:firstLine="422"/>
        <w:spacing w:line="360" w:lineRule="auto"/>
        <w:rPr>
          <w:rFonts w:hint="eastAsia" w:ascii="宋体" w:hAnsi="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最高限价：人民币肆佰壹拾万元整（¥：4100000.00）</w:t>
      </w:r>
      <w:r/>
    </w:p>
    <w:tbl>
      <w:tblPr>
        <w:tblStyle w:val="931"/>
        <w:tblW w:w="8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371"/>
        <w:gridCol w:w="1932"/>
      </w:tblGrid>
      <w:tr>
        <w:trPr>
          <w:jc w:val="center"/>
          <w:trHeight w:val="489"/>
        </w:trPr>
        <w:tc>
          <w:tcPr>
            <w:tcW w:w="6371" w:type="dxa"/>
            <w:vAlign w:val="center"/>
            <w:textDirection w:val="lrTb"/>
            <w:noWrap w:val="false"/>
          </w:tcPr>
          <w:p>
            <w:pPr>
              <w:jc w:val="center"/>
              <w:widowControl/>
              <w:rPr>
                <w:rFonts w:hint="eastAsia" w:ascii="宋体" w:hAnsi="宋体" w:eastAsia="宋体" w:cs="Times New Roman"/>
                <w:b w:val="0"/>
                <w:bCs w:val="0"/>
                <w:color w:val="000000" w:themeColor="text1"/>
                <w:szCs w:val="21"/>
                <w:highlight w:val="none"/>
                <w:lang w:eastAsia="zh-CN"/>
                <w14:textFill>
                  <w14:solidFill>
                    <w14:schemeClr w14:val="tx1"/>
                  </w14:solidFill>
                </w14:textFill>
              </w:rPr>
            </w:pPr>
            <w:r>
              <w:rPr>
                <w:rFonts w:hint="eastAsia" w:ascii="宋体" w:hAnsi="宋体" w:eastAsia="宋体" w:cs="Times New Roman"/>
                <w:b w:val="0"/>
                <w:bCs w:val="0"/>
                <w:color w:val="000000" w:themeColor="text1"/>
                <w:szCs w:val="21"/>
                <w:highlight w:val="none"/>
                <w14:textFill>
                  <w14:solidFill>
                    <w14:schemeClr w14:val="tx1"/>
                  </w14:solidFill>
                </w14:textFill>
              </w:rPr>
              <w:t xml:space="preserve">标段名称</w:t>
            </w:r>
            <w:r/>
          </w:p>
        </w:tc>
        <w:tc>
          <w:tcPr>
            <w:tcW w:w="1932" w:type="dxa"/>
            <w:vAlign w:val="center"/>
            <w:textDirection w:val="lrTb"/>
            <w:noWrap w:val="false"/>
          </w:tcPr>
          <w:p>
            <w:pPr>
              <w:jc w:val="center"/>
              <w:widowControl/>
              <w:rPr>
                <w:rFonts w:hint="eastAsia" w:ascii="宋体" w:hAnsi="宋体" w:eastAsia="宋体" w:cs="Times New Roman"/>
                <w:b w:val="0"/>
                <w:bCs w:val="0"/>
                <w:color w:val="000000" w:themeColor="text1"/>
                <w:szCs w:val="21"/>
                <w:highlight w:val="none"/>
                <w:lang w:val="zh-CN"/>
                <w14:textFill>
                  <w14:solidFill>
                    <w14:schemeClr w14:val="tx1"/>
                  </w14:solidFill>
                </w14:textFill>
              </w:rPr>
            </w:pPr>
            <w:r>
              <w:rPr>
                <w:rFonts w:hint="eastAsia" w:ascii="宋体" w:hAnsi="宋体" w:cs="Times New Roman"/>
                <w:b w:val="0"/>
                <w:bCs w:val="0"/>
                <w:color w:val="000000" w:themeColor="text1"/>
                <w:szCs w:val="21"/>
                <w:highlight w:val="none"/>
                <w:lang w:val="en-US" w:eastAsia="zh-CN"/>
                <w14:textFill>
                  <w14:solidFill>
                    <w14:schemeClr w14:val="tx1"/>
                  </w14:solidFill>
                </w14:textFill>
              </w:rPr>
              <w:t xml:space="preserve">最高限价</w:t>
            </w:r>
            <w:r>
              <w:rPr>
                <w:rFonts w:hint="eastAsia" w:ascii="宋体" w:hAnsi="宋体" w:eastAsia="宋体" w:cs="Times New Roman"/>
                <w:b w:val="0"/>
                <w:bCs w:val="0"/>
                <w:color w:val="000000" w:themeColor="text1"/>
                <w:szCs w:val="21"/>
                <w:highlight w:val="none"/>
                <w:lang w:val="zh-CN"/>
                <w14:textFill>
                  <w14:solidFill>
                    <w14:schemeClr w14:val="tx1"/>
                  </w14:solidFill>
                </w14:textFill>
              </w:rPr>
              <w:t xml:space="preserve">（元）</w:t>
            </w:r>
            <w:r/>
          </w:p>
        </w:tc>
      </w:tr>
      <w:tr>
        <w:trPr>
          <w:jc w:val="center"/>
          <w:trHeight w:val="480"/>
        </w:trPr>
        <w:tc>
          <w:tcPr>
            <w:tcW w:w="6371"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第一标段：吴江区乡镇空气自动监测站运维服务</w:t>
            </w:r>
            <w:r/>
          </w:p>
        </w:tc>
        <w:tc>
          <w:tcPr>
            <w:tcW w:w="1932"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1000000.00</w:t>
            </w:r>
            <w:r/>
          </w:p>
        </w:tc>
      </w:tr>
      <w:tr>
        <w:trPr>
          <w:jc w:val="center"/>
          <w:trHeight w:val="491"/>
        </w:trPr>
        <w:tc>
          <w:tcPr>
            <w:tcW w:w="6371"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第二标段：吴江区地表水水质自动监测站运维服务</w:t>
            </w:r>
            <w:r/>
          </w:p>
        </w:tc>
        <w:tc>
          <w:tcPr>
            <w:tcW w:w="1932"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22</w:t>
            </w:r>
            <w:r>
              <w:rPr>
                <w:rFonts w:hint="eastAsia" w:ascii="宋体" w:hAnsi="宋体"/>
                <w:color w:val="000000" w:themeColor="text1"/>
                <w:szCs w:val="21"/>
                <w:highlight w:val="none"/>
                <w14:textFill>
                  <w14:solidFill>
                    <w14:schemeClr w14:val="tx1"/>
                  </w14:solidFill>
                </w14:textFill>
              </w:rPr>
              <w:t xml:space="preserve">0000.00</w:t>
            </w:r>
            <w:r/>
          </w:p>
        </w:tc>
      </w:tr>
      <w:tr>
        <w:trPr>
          <w:jc w:val="center"/>
          <w:trHeight w:val="491"/>
        </w:trPr>
        <w:tc>
          <w:tcPr>
            <w:tcW w:w="6371"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第三标段：吴江区地表水重金属水质自动监测站运维服务</w:t>
            </w:r>
            <w:r/>
          </w:p>
        </w:tc>
        <w:tc>
          <w:tcPr>
            <w:tcW w:w="1932"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00000.00</w:t>
            </w:r>
            <w:r/>
          </w:p>
        </w:tc>
      </w:tr>
      <w:tr>
        <w:trPr>
          <w:jc w:val="center"/>
          <w:trHeight w:val="434"/>
        </w:trPr>
        <w:tc>
          <w:tcPr>
            <w:tcW w:w="6371"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第四标段：功能区噪声自动监测站运维服务</w:t>
            </w:r>
            <w:r/>
          </w:p>
        </w:tc>
        <w:tc>
          <w:tcPr>
            <w:tcW w:w="1932"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18</w:t>
            </w:r>
            <w:r>
              <w:rPr>
                <w:rFonts w:hint="eastAsia" w:ascii="宋体" w:hAnsi="宋体"/>
                <w:color w:val="000000" w:themeColor="text1"/>
                <w:szCs w:val="21"/>
                <w:highlight w:val="none"/>
                <w14:textFill>
                  <w14:solidFill>
                    <w14:schemeClr w14:val="tx1"/>
                  </w14:solidFill>
                </w14:textFill>
              </w:rPr>
              <w:t xml:space="preserve">0000.00</w:t>
            </w:r>
            <w:r/>
          </w:p>
        </w:tc>
      </w:tr>
    </w:tbl>
    <w:p>
      <w:pPr>
        <w:pStyle w:val="950"/>
        <w:numPr>
          <w:ilvl w:val="0"/>
          <w:numId w:val="0"/>
        </w:num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firstLine="422"/>
        <w:spacing w:line="360" w:lineRule="auto"/>
        <w:rPr>
          <w:rFonts w:hint="default"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bidi="ar"/>
          <w14:textFill>
            <w14:solidFill>
              <w14:schemeClr w14:val="tx1"/>
            </w14:solidFill>
          </w14:textFill>
        </w:rPr>
        <w:t xml:space="preserve">5.</w:t>
      </w:r>
      <w:r>
        <w:rPr>
          <w:rFonts w:hint="eastAsia" w:ascii="宋体" w:hAnsi="宋体" w:cs="宋体"/>
          <w:b/>
          <w:bCs/>
          <w:color w:val="000000" w:themeColor="text1"/>
          <w:szCs w:val="21"/>
          <w:highlight w:val="none"/>
          <w:lang w:bidi="ar"/>
          <w14:textFill>
            <w14:solidFill>
              <w14:schemeClr w14:val="tx1"/>
            </w14:solidFill>
          </w14:textFill>
        </w:rPr>
        <w:t xml:space="preserve">采购需求：</w:t>
      </w:r>
      <w:r>
        <w:rPr>
          <w:rFonts w:hint="eastAsia" w:ascii="宋体" w:hAnsi="宋体" w:cs="宋体"/>
          <w:color w:val="000000" w:themeColor="text1"/>
          <w:sz w:val="21"/>
          <w:szCs w:val="21"/>
          <w:highlight w:val="none"/>
          <w:lang w:val="zh-CN"/>
          <w14:textFill>
            <w14:solidFill>
              <w14:schemeClr w14:val="tx1"/>
            </w14:solidFill>
          </w14:textFill>
        </w:rPr>
        <w:t xml:space="preserve">本项目为</w:t>
      </w:r>
      <w:r>
        <w:rPr>
          <w:rFonts w:hint="eastAsia"/>
          <w:color w:val="000000" w:themeColor="text1"/>
          <w:sz w:val="21"/>
          <w:szCs w:val="21"/>
          <w:highlight w:val="none"/>
          <w:lang w:val="en-US" w:eastAsia="zh-CN"/>
          <w14:textFill>
            <w14:solidFill>
              <w14:schemeClr w14:val="tx1"/>
            </w14:solidFill>
          </w14:textFill>
        </w:rPr>
        <w:t xml:space="preserve">2026年吴江区自动监测站运维服务，</w:t>
      </w:r>
      <w:r>
        <w:rPr>
          <w:rFonts w:hint="eastAsia" w:ascii="宋体" w:hAnsi="宋体" w:cs="宋体"/>
          <w:bCs/>
          <w:color w:val="000000" w:themeColor="text1"/>
          <w:szCs w:val="21"/>
          <w:highlight w:val="none"/>
          <w:lang w:val="en-US" w:eastAsia="zh-CN"/>
          <w14:textFill>
            <w14:solidFill>
              <w14:schemeClr w14:val="tx1"/>
            </w14:solidFill>
          </w14:textFill>
        </w:rPr>
        <w:t xml:space="preserve">具体内容详见招标文件第四章</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2"/>
        <w:spacing w:line="360" w:lineRule="auto"/>
        <w:rPr>
          <w:rFonts w:hint="eastAsia" w:ascii="宋体" w:hAnsi="宋体" w:eastAsia="宋体" w:cs="宋体"/>
          <w:b/>
          <w:bCs/>
          <w:color w:val="000000" w:themeColor="text1"/>
          <w:szCs w:val="21"/>
          <w:highlight w:val="none"/>
          <w:lang w:val="en-US" w:eastAsia="zh-CN" w:bidi="ar"/>
          <w14:textFill>
            <w14:solidFill>
              <w14:schemeClr w14:val="tx1"/>
            </w14:solidFill>
          </w14:textFill>
        </w:rPr>
      </w:pPr>
      <w:r>
        <w:rPr>
          <w:rFonts w:hint="eastAsia" w:ascii="宋体" w:hAnsi="宋体" w:cs="宋体"/>
          <w:b/>
          <w:bCs/>
          <w:color w:val="000000" w:themeColor="text1"/>
          <w:szCs w:val="21"/>
          <w:highlight w:val="none"/>
          <w:lang w:val="en-US" w:eastAsia="zh-CN" w:bidi="ar"/>
          <w14:textFill>
            <w14:solidFill>
              <w14:schemeClr w14:val="tx1"/>
            </w14:solidFill>
          </w14:textFill>
        </w:rPr>
        <w:t xml:space="preserve">6.</w:t>
      </w:r>
      <w:r>
        <w:rPr>
          <w:rFonts w:hint="eastAsia" w:ascii="宋体" w:hAnsi="宋体" w:cs="宋体"/>
          <w:b/>
          <w:bCs/>
          <w:color w:val="000000" w:themeColor="text1"/>
          <w:szCs w:val="21"/>
          <w:highlight w:val="none"/>
          <w:lang w:bidi="ar"/>
          <w14:textFill>
            <w14:solidFill>
              <w14:schemeClr w14:val="tx1"/>
            </w14:solidFill>
          </w14:textFill>
        </w:rPr>
        <w:t xml:space="preserve">合同履行期限：</w:t>
      </w:r>
      <w:bookmarkStart w:id="8" w:name="_Toc35393791"/>
      <w:r/>
      <w:bookmarkStart w:id="9" w:name="_Toc28359003"/>
      <w:r/>
      <w:bookmarkStart w:id="10" w:name="_Toc28359080"/>
      <w:r/>
      <w:bookmarkStart w:id="11" w:name="_Toc35393622"/>
      <w:r>
        <w:rPr>
          <w:rFonts w:hint="eastAsia" w:ascii="宋体" w:hAnsi="宋体" w:cs="宋体"/>
          <w:b w:val="0"/>
          <w:bCs w:val="0"/>
          <w:color w:val="000000" w:themeColor="text1"/>
          <w:szCs w:val="21"/>
          <w:highlight w:val="none"/>
          <w:lang w:val="en-US" w:eastAsia="zh-CN" w:bidi="ar"/>
          <w14:textFill>
            <w14:solidFill>
              <w14:schemeClr w14:val="tx1"/>
            </w14:solidFill>
          </w14:textFill>
        </w:rPr>
        <w:t xml:space="preserve">一年（具体起止时间以合同签订为准）</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
          <w:bCs w:val="0"/>
          <w:color w:val="000000" w:themeColor="text1"/>
          <w:szCs w:val="21"/>
          <w:highlight w:val="none"/>
          <w14:textFill>
            <w14:solidFill>
              <w14:schemeClr w14:val="tx1"/>
            </w14:solidFill>
          </w14:textFill>
        </w:rPr>
        <w:t xml:space="preserve">本项目（是/否）接受联合体投标：</w:t>
      </w:r>
      <w:r>
        <w:rPr>
          <w:rFonts w:hint="eastAsia" w:ascii="宋体" w:hAnsi="宋体" w:cs="宋体"/>
          <w:bCs/>
          <w:color w:val="000000" w:themeColor="text1"/>
          <w:szCs w:val="21"/>
          <w:highlight w:val="none"/>
          <w:lang w:val="en-US" w:eastAsia="zh-CN"/>
          <w14:textFill>
            <w14:solidFill>
              <w14:schemeClr w14:val="tx1"/>
            </w14:solidFill>
          </w14:textFill>
        </w:rPr>
        <w:t xml:space="preserve">否</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2"/>
        <w:spacing w:line="360" w:lineRule="auto"/>
        <w:rPr>
          <w:rFonts w:hint="eastAsia" w:ascii="宋体" w:hAnsi="宋体" w:eastAsia="宋体" w:cs="宋体"/>
          <w:b/>
          <w:color w:val="000000" w:themeColor="text1"/>
          <w:szCs w:val="21"/>
          <w:highlight w:val="none"/>
          <w:lang w:val="en-US" w:eastAsia="zh-CN" w:bidi="ar"/>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二、申请人的资格要求：</w:t>
      </w:r>
      <w:bookmarkEnd w:id="8"/>
      <w:r/>
      <w:bookmarkEnd w:id="9"/>
      <w:r/>
      <w:bookmarkEnd w:id="10"/>
      <w:r/>
      <w:bookmarkEnd w:id="11"/>
      <w:r>
        <w:rPr>
          <w:rFonts w:hint="eastAsia" w:ascii="宋体" w:hAnsi="宋体" w:cs="宋体"/>
          <w:b/>
          <w:color w:val="000000" w:themeColor="text1"/>
          <w:szCs w:val="21"/>
          <w:highlight w:val="none"/>
          <w:lang w:val="en-US" w:eastAsia="zh-CN" w:bidi="ar"/>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1.满足《中华人民共和国政府采购法》第二十二条规定</w:t>
      </w:r>
      <w:r>
        <w:rPr>
          <w:rFonts w:hint="eastAsia" w:ascii="宋体" w:hAnsi="宋体" w:cs="宋体"/>
          <w:color w:val="000000" w:themeColor="text1"/>
          <w:szCs w:val="21"/>
          <w:highlight w:val="none"/>
          <w:lang w:eastAsia="zh-CN" w:bidi="ar"/>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1.1</w:t>
      </w:r>
      <w:r>
        <w:rPr>
          <w:rFonts w:hint="eastAsia" w:ascii="宋体" w:hAnsi="宋体" w:cs="宋体"/>
          <w:color w:val="000000" w:themeColor="text1"/>
          <w:szCs w:val="21"/>
          <w:highlight w:val="none"/>
          <w:lang w:bidi="ar"/>
          <w14:textFill>
            <w14:solidFill>
              <w14:schemeClr w14:val="tx1"/>
            </w14:solidFill>
          </w14:textFill>
        </w:rPr>
        <w:t xml:space="preserve">具有独立承担民事责任的能力；</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1.2</w:t>
      </w:r>
      <w:r>
        <w:rPr>
          <w:rFonts w:hint="eastAsia" w:ascii="宋体" w:hAnsi="宋体" w:cs="宋体"/>
          <w:color w:val="000000" w:themeColor="text1"/>
          <w:szCs w:val="21"/>
          <w:highlight w:val="none"/>
          <w:lang w:bidi="ar"/>
          <w14:textFill>
            <w14:solidFill>
              <w14:schemeClr w14:val="tx1"/>
            </w14:solidFill>
          </w14:textFill>
        </w:rPr>
        <w:t xml:space="preserve">具有良好的商业信誉和健全的财务会计制度；</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1.3</w:t>
      </w:r>
      <w:r>
        <w:rPr>
          <w:rFonts w:hint="eastAsia" w:ascii="宋体" w:hAnsi="宋体" w:cs="宋体"/>
          <w:color w:val="000000" w:themeColor="text1"/>
          <w:szCs w:val="21"/>
          <w:highlight w:val="none"/>
          <w:lang w:bidi="ar"/>
          <w14:textFill>
            <w14:solidFill>
              <w14:schemeClr w14:val="tx1"/>
            </w14:solidFill>
          </w14:textFill>
        </w:rPr>
        <w:t xml:space="preserve">具有履行合同所必需的设备和专业技术能力；</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1.4</w:t>
      </w:r>
      <w:r>
        <w:rPr>
          <w:rFonts w:hint="eastAsia" w:ascii="宋体" w:hAnsi="宋体" w:cs="宋体"/>
          <w:color w:val="000000" w:themeColor="text1"/>
          <w:szCs w:val="21"/>
          <w:highlight w:val="none"/>
          <w:lang w:bidi="ar"/>
          <w14:textFill>
            <w14:solidFill>
              <w14:schemeClr w14:val="tx1"/>
            </w14:solidFill>
          </w14:textFill>
        </w:rPr>
        <w:t xml:space="preserve">有依法缴纳税收和社会保障资金的良好记录；</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1.5</w:t>
      </w:r>
      <w:r>
        <w:rPr>
          <w:rFonts w:hint="eastAsia" w:ascii="宋体" w:hAnsi="宋体" w:cs="宋体"/>
          <w:color w:val="000000" w:themeColor="text1"/>
          <w:szCs w:val="21"/>
          <w:highlight w:val="none"/>
          <w:lang w:bidi="ar"/>
          <w14:textFill>
            <w14:solidFill>
              <w14:schemeClr w14:val="tx1"/>
            </w14:solidFill>
          </w14:textFill>
        </w:rPr>
        <w:t xml:space="preserve">参加政府采购活动前三年内，在经营活动中没有重大违法记录；</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1.6</w:t>
      </w:r>
      <w:r>
        <w:rPr>
          <w:rFonts w:hint="eastAsia" w:ascii="宋体" w:hAnsi="宋体" w:cs="宋体"/>
          <w:color w:val="000000" w:themeColor="text1"/>
          <w:szCs w:val="21"/>
          <w:highlight w:val="none"/>
          <w:lang w:bidi="ar"/>
          <w14:textFill>
            <w14:solidFill>
              <w14:schemeClr w14:val="tx1"/>
            </w14:solidFill>
          </w14:textFill>
        </w:rPr>
        <w:t xml:space="preserve">法律、行政法规规定的其他条件。</w:t>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12" w:name="_Toc28359081"/>
      <w:r/>
      <w:bookmarkStart w:id="13" w:name="_Toc28359004"/>
      <w:r>
        <w:rPr>
          <w:rFonts w:hint="eastAsia" w:ascii="宋体" w:hAnsi="宋体" w:cs="宋体"/>
          <w:color w:val="000000" w:themeColor="text1"/>
          <w:szCs w:val="21"/>
          <w:highlight w:val="none"/>
          <w:lang w:bidi="ar"/>
          <w14:textFill>
            <w14:solidFill>
              <w14:schemeClr w14:val="tx1"/>
            </w14:solidFill>
          </w14:textFill>
        </w:rPr>
        <w:t xml:space="preserve">2.落实政府采购政策需满足的资格要求：</w:t>
      </w:r>
      <w:r>
        <w:rPr>
          <w:rFonts w:hint="eastAsia" w:ascii="宋体" w:hAnsi="宋体" w:cs="宋体"/>
          <w:b/>
          <w:color w:val="000000" w:themeColor="text1"/>
          <w:szCs w:val="21"/>
          <w:highlight w:val="none"/>
          <w14:textFill>
            <w14:solidFill>
              <w14:schemeClr w14:val="tx1"/>
            </w14:solidFill>
          </w14:textFill>
        </w:rPr>
        <w:t xml:space="preserve">根据《政府采购促进中小企业发展管理办法》的相关规定，本项目专门面向中小企业。根据《中小企业划型标准规定》（工信部联企业〔2011〕300号），本采购标的对应的中小企业划分标准所属行业为：</w:t>
      </w:r>
      <w:r>
        <w:rPr>
          <w:rFonts w:hint="eastAsia" w:ascii="宋体" w:hAnsi="宋体" w:cs="宋体"/>
          <w:b/>
          <w:bCs/>
          <w:color w:val="000000" w:themeColor="text1"/>
          <w:szCs w:val="21"/>
          <w:highlight w:val="none"/>
          <w:lang w:eastAsia="zh-CN"/>
          <w14:textFill>
            <w14:solidFill>
              <w14:schemeClr w14:val="tx1"/>
            </w14:solidFill>
          </w14:textFill>
        </w:rPr>
        <w:t xml:space="preserve">其他未列明行业</w:t>
      </w:r>
      <w:r>
        <w:rPr>
          <w:rFonts w:hint="eastAsia" w:ascii="宋体" w:hAnsi="宋体" w:cs="宋体"/>
          <w:b/>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 xml:space="preserve">3.本项目的特定资格要求：</w:t>
      </w:r>
      <w:bookmarkStart w:id="14" w:name="_Toc35393623"/>
      <w:r/>
      <w:bookmarkStart w:id="15" w:name="_Toc35393792"/>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无。</w:t>
      </w:r>
      <w:r/>
    </w:p>
    <w:p>
      <w:pPr>
        <w:ind w:firstLine="420"/>
        <w:spacing w:line="360" w:lineRule="auto"/>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4.拒绝下列供应商参加本次采购活动：</w:t>
      </w:r>
      <w:r/>
    </w:p>
    <w:p>
      <w:pPr>
        <w:ind w:firstLine="420"/>
        <w:spacing w:line="360" w:lineRule="auto"/>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4.1</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“信用中国”网站（www.creditchina.gov.cn）列入失信被执行人、重大税收违法案件当事人名单、政府采购严重失信行为记录名单</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4.2</w:t>
      </w:r>
      <w:r>
        <w:rPr>
          <w:rFonts w:hint="eastAsia" w:ascii="宋体" w:hAnsi="宋体" w:cs="宋体"/>
          <w:color w:val="000000" w:themeColor="text1"/>
          <w:szCs w:val="21"/>
          <w:highlight w:val="none"/>
          <w:lang w:bidi="ar"/>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w:t>
      </w:r>
      <w:r>
        <w:rPr>
          <w:rFonts w:hint="eastAsia" w:ascii="宋体" w:hAnsi="宋体" w:cs="宋体"/>
          <w:color w:val="000000" w:themeColor="text1"/>
          <w:szCs w:val="21"/>
          <w:highlight w:val="none"/>
          <w:lang w:eastAsia="zh-CN" w:bidi="ar"/>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4.3</w:t>
      </w:r>
      <w:r>
        <w:rPr>
          <w:rFonts w:hint="eastAsia" w:ascii="宋体" w:hAnsi="宋体" w:cs="宋体"/>
          <w:color w:val="000000" w:themeColor="text1"/>
          <w:szCs w:val="21"/>
          <w:highlight w:val="none"/>
          <w14:textFill>
            <w14:solidFill>
              <w14:schemeClr w14:val="tx1"/>
            </w14:solidFill>
          </w14:textFill>
        </w:rPr>
        <w:t xml:space="preserve">为采购项目提供整体设计、规范编制或者项目管理、监理、检测等服务的供应商</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0"/>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4.4</w:t>
      </w:r>
      <w:r>
        <w:rPr>
          <w:rFonts w:hint="eastAsia" w:ascii="宋体" w:hAnsi="宋体" w:cs="宋体"/>
          <w:color w:val="000000" w:themeColor="text1"/>
          <w:szCs w:val="21"/>
          <w:highlight w:val="none"/>
          <w:lang w:val="zh-CN"/>
          <w14:textFill>
            <w14:solidFill>
              <w14:schemeClr w14:val="tx1"/>
            </w14:solidFill>
          </w14:textFill>
        </w:rPr>
        <w:t xml:space="preserve">法人的分支机构参加政府采购活动（除银行、保险、石油石化、电力、电信等行业特殊情况外）。</w:t>
      </w:r>
      <w:r/>
    </w:p>
    <w:p>
      <w:pPr>
        <w:ind w:firstLine="422"/>
        <w:spacing w:line="360" w:lineRule="auto"/>
        <w:rPr>
          <w:rFonts w:ascii="宋体" w:hAnsi="宋体" w:cs="宋体"/>
          <w:b/>
          <w:color w:val="000000" w:themeColor="text1"/>
          <w:szCs w:val="21"/>
          <w:highlight w:val="none"/>
          <w:lang w:bidi="ar"/>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三、</w:t>
      </w:r>
      <w:bookmarkEnd w:id="12"/>
      <w:r/>
      <w:bookmarkEnd w:id="13"/>
      <w:r/>
      <w:bookmarkEnd w:id="14"/>
      <w:r/>
      <w:bookmarkEnd w:id="15"/>
      <w:r>
        <w:rPr>
          <w:rFonts w:hint="eastAsia" w:ascii="宋体" w:hAnsi="宋体" w:cs="宋体"/>
          <w:b/>
          <w:color w:val="000000" w:themeColor="text1"/>
          <w:szCs w:val="21"/>
          <w:highlight w:val="none"/>
          <w:lang w:val="en-US" w:eastAsia="zh-CN" w:bidi="ar"/>
          <w14:textFill>
            <w14:solidFill>
              <w14:schemeClr w14:val="tx1"/>
            </w14:solidFill>
          </w14:textFill>
        </w:rPr>
        <w:t xml:space="preserve">获取</w:t>
      </w:r>
      <w:r>
        <w:rPr>
          <w:rFonts w:hint="eastAsia" w:ascii="宋体" w:hAnsi="宋体" w:cs="宋体"/>
          <w:b/>
          <w:color w:val="000000" w:themeColor="text1"/>
          <w:szCs w:val="21"/>
          <w:highlight w:val="none"/>
          <w:lang w:bidi="ar"/>
          <w14:textFill>
            <w14:solidFill>
              <w14:schemeClr w14:val="tx1"/>
            </w14:solidFill>
          </w14:textFill>
        </w:rPr>
        <w:t xml:space="preserve">招标文件</w:t>
      </w:r>
      <w:r/>
    </w:p>
    <w:p>
      <w:pPr>
        <w:ind w:firstLine="420"/>
        <w:spacing w:line="360" w:lineRule="auto"/>
        <w:rPr>
          <w:rFonts w:ascii="宋体" w:hAnsi="宋体" w:cs="宋体"/>
          <w:color w:val="000000" w:themeColor="text1"/>
          <w:szCs w:val="21"/>
          <w:highlight w:val="none"/>
          <w:shd w:val="clear" w:color="auto" w:fill="ffffff"/>
          <w14:textFill>
            <w14:solidFill>
              <w14:schemeClr w14:val="tx1"/>
            </w14:solidFill>
          </w14:textFill>
        </w:rPr>
      </w:pPr>
      <w:r/>
      <w:bookmarkStart w:id="16" w:name="_Toc28359082"/>
      <w:r/>
      <w:bookmarkStart w:id="17" w:name="_Toc28359005"/>
      <w:r/>
      <w:bookmarkStart w:id="18" w:name="_Toc35393793"/>
      <w:r/>
      <w:bookmarkStart w:id="19" w:name="_Toc35393624"/>
      <w:r>
        <w:rPr>
          <w:rFonts w:hint="eastAsia" w:ascii="宋体" w:hAnsi="宋体" w:cs="宋体"/>
          <w:color w:val="000000" w:themeColor="text1"/>
          <w:szCs w:val="21"/>
          <w:highlight w:val="none"/>
          <w:shd w:val="clear" w:color="auto" w:fill="ffffff"/>
          <w14:textFill>
            <w14:solidFill>
              <w14:schemeClr w14:val="tx1"/>
            </w14:solidFill>
          </w14:textFill>
        </w:rPr>
        <w:t xml:space="preserve">1.</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时间：</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自招标文件公告发布之日起5个工作日</w:t>
      </w:r>
      <w:r/>
    </w:p>
    <w:p>
      <w:pPr>
        <w:ind w:firstLine="420"/>
        <w:spacing w:line="360" w:lineRule="auto"/>
        <w:rPr>
          <w:rFonts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s="宋体"/>
          <w:color w:val="000000" w:themeColor="text1"/>
          <w:szCs w:val="21"/>
          <w:highlight w:val="none"/>
          <w:shd w:val="clear" w:color="auto" w:fill="ffffff"/>
          <w14:textFill>
            <w14:solidFill>
              <w14:schemeClr w14:val="tx1"/>
            </w14:solidFill>
          </w14:textFill>
        </w:rPr>
        <w:t xml:space="preserve">2.地点：</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“苏采云”系统（网址：http://jszfcg.jsczt.cn/）</w:t>
      </w:r>
      <w:r/>
    </w:p>
    <w:p>
      <w:pPr>
        <w:ind w:firstLine="420"/>
        <w:spacing w:line="360" w:lineRule="auto"/>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pPr>
      <w:r>
        <w:rPr>
          <w:rFonts w:hint="eastAsia" w:ascii="宋体" w:hAnsi="宋体" w:cs="宋体"/>
          <w:color w:val="000000" w:themeColor="text1"/>
          <w:szCs w:val="21"/>
          <w:highlight w:val="none"/>
          <w:shd w:val="clear" w:color="auto" w:fill="ffffff"/>
          <w14:textFill>
            <w14:solidFill>
              <w14:schemeClr w14:val="tx1"/>
            </w14:solidFill>
          </w14:textFill>
        </w:rPr>
        <w:t xml:space="preserve">3.方式：</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自行下载</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4.售价：</w:t>
      </w:r>
      <w:r>
        <w:rPr>
          <w:rFonts w:hint="eastAsia" w:ascii="宋体" w:hAnsi="宋体" w:cs="宋体"/>
          <w:color w:val="000000" w:themeColor="text1"/>
          <w:szCs w:val="21"/>
          <w:highlight w:val="none"/>
          <w:lang w:val="en-US" w:eastAsia="zh-CN" w:bidi="ar"/>
          <w14:textFill>
            <w14:solidFill>
              <w14:schemeClr w14:val="tx1"/>
            </w14:solidFill>
          </w14:textFill>
        </w:rPr>
        <w:t xml:space="preserve">0.00元</w:t>
      </w:r>
      <w:r>
        <w:rPr>
          <w:rFonts w:hint="eastAsia" w:ascii="宋体" w:hAnsi="宋体" w:cs="宋体"/>
          <w:color w:val="000000" w:themeColor="text1"/>
          <w:szCs w:val="21"/>
          <w:highlight w:val="none"/>
          <w:lang w:bidi="ar"/>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5.报名及投标流程：</w:t>
      </w:r>
      <w:r/>
    </w:p>
    <w:p>
      <w:pPr>
        <w:pStyle w:val="932"/>
        <w:spacing w:line="360" w:lineRule="auto"/>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val="en-US" w:eastAsia="zh-CN"/>
          <w14:textFill>
            <w14:solidFill>
              <w14:schemeClr w14:val="tx1"/>
            </w14:solidFill>
          </w14:textFill>
        </w:rPr>
        <w:t xml:space="preserve">5.1</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CA证书办理</w:t>
      </w:r>
      <w:r/>
    </w:p>
    <w:p>
      <w:pPr>
        <w:ind w:firstLine="420"/>
        <w:spacing w:line="360" w:lineRule="auto"/>
        <w:rPr>
          <w:rFonts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val="0"/>
          <w:color w:val="000000" w:themeColor="text1"/>
          <w:szCs w:val="21"/>
          <w:highlight w:val="none"/>
          <w14:textFill>
            <w14:solidFill>
              <w14:schemeClr w14:val="tx1"/>
            </w14:solidFill>
          </w14:textFill>
        </w:rPr>
        <w:t xml:space="preserve">苏州现场办理地址：</w:t>
      </w:r>
      <w:r>
        <w:rPr>
          <w:rFonts w:hint="eastAsia" w:ascii="宋体" w:hAnsi="宋体" w:eastAsia="宋体" w:cs="宋体"/>
          <w:b/>
          <w:bCs w:val="0"/>
          <w:color w:val="000000" w:themeColor="text1"/>
          <w:szCs w:val="21"/>
          <w:highlight w:val="none"/>
          <w:lang w:val="zh-CN"/>
          <w14:textFill>
            <w14:solidFill>
              <w14:schemeClr w14:val="tx1"/>
            </w14:solidFill>
          </w14:textFill>
        </w:rPr>
        <w:t xml:space="preserve">苏州市高新区邓尉路105号狮山科技馆一楼服务大厅，咨询电话：0512- 65737699</w:t>
      </w:r>
      <w:r>
        <w:rPr>
          <w:rFonts w:hint="eastAsia" w:ascii="宋体" w:hAnsi="宋体" w:cs="宋体"/>
          <w:b/>
          <w:bCs w:val="0"/>
          <w:color w:val="000000" w:themeColor="text1"/>
          <w:szCs w:val="21"/>
          <w:highlight w:val="none"/>
          <w:shd w:val="clear" w:color="auto" w:fill="ffffff"/>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5.2</w:t>
      </w:r>
      <w:r>
        <w:rPr>
          <w:rFonts w:hint="eastAsia" w:ascii="宋体" w:hAnsi="宋体" w:cs="宋体"/>
          <w:color w:val="000000" w:themeColor="text1"/>
          <w:szCs w:val="21"/>
          <w:highlight w:val="none"/>
          <w:shd w:val="clear" w:color="auto" w:fill="ffffff"/>
          <w14:textFill>
            <w14:solidFill>
              <w14:schemeClr w14:val="tx1"/>
            </w14:solidFill>
          </w14:textFill>
        </w:rPr>
        <w:t xml:space="preserve">参与采购活动</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供应商插入CA证书</w:t>
      </w:r>
      <w:r>
        <w:rPr>
          <w:rFonts w:hint="eastAsia" w:ascii="宋体" w:hAnsi="宋体" w:cs="宋体"/>
          <w:color w:val="000000" w:themeColor="text1"/>
          <w:szCs w:val="21"/>
          <w:highlight w:val="none"/>
          <w:lang w:eastAsia="zh-CN" w:bidi="ar"/>
          <w14:textFill>
            <w14:solidFill>
              <w14:schemeClr w14:val="tx1"/>
            </w14:solidFill>
          </w14:textFill>
        </w:rPr>
        <w:t xml:space="preserve">登录</w:t>
      </w:r>
      <w:r>
        <w:rPr>
          <w:rFonts w:hint="eastAsia" w:ascii="宋体" w:hAnsi="宋体" w:cs="宋体"/>
          <w:color w:val="000000" w:themeColor="text1"/>
          <w:szCs w:val="21"/>
          <w:highlight w:val="none"/>
          <w:lang w:bidi="ar"/>
          <w14:textFill>
            <w14:solidFill>
              <w14:schemeClr w14:val="tx1"/>
            </w14:solidFill>
          </w14:textFill>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5.3</w:t>
      </w:r>
      <w:r>
        <w:rPr>
          <w:rFonts w:hint="eastAsia" w:ascii="宋体" w:hAnsi="宋体" w:cs="宋体"/>
          <w:color w:val="000000" w:themeColor="text1"/>
          <w:szCs w:val="21"/>
          <w:highlight w:val="none"/>
          <w:lang w:bidi="ar"/>
          <w14:textFill>
            <w14:solidFill>
              <w14:schemeClr w14:val="tx1"/>
            </w14:solidFill>
          </w14:textFill>
        </w:rPr>
        <w:t xml:space="preserve">电子投标准备</w:t>
      </w:r>
      <w:r/>
    </w:p>
    <w:p>
      <w:pPr>
        <w:ind w:firstLine="420"/>
        <w:jc w:val="left"/>
        <w:spacing w:line="360" w:lineRule="auto"/>
        <w:rPr>
          <w:rFonts w:ascii="宋体" w:hAnsi="宋体" w:cs="宋体"/>
          <w:b/>
          <w:bCs/>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000000" w:themeColor="text1"/>
          <w:szCs w:val="21"/>
          <w:highlight w:val="none"/>
          <w:lang w:bidi="ar"/>
          <w14:textFill>
            <w14:solidFill>
              <w14:schemeClr w14:val="tx1"/>
            </w14:solidFill>
          </w14:textFill>
        </w:rPr>
        <w:t xml:space="preserve">（具体详见《苏采云系统供应商操作手册》，网址链接https://czju.suzhou.gov.cn/zfcg/html/content/20231220161910031.shtml）。</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在系统操作过程中如有疑问，请按以下方式联系：</w:t>
      </w:r>
      <w:r/>
    </w:p>
    <w:p>
      <w:pPr>
        <w:ind w:firstLine="420"/>
        <w:spacing w:line="360" w:lineRule="auto"/>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注册</w:t>
      </w: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咨询：13914088964、18261002950；</w:t>
      </w:r>
      <w:r/>
    </w:p>
    <w:p>
      <w:pPr>
        <w:ind w:firstLine="420"/>
        <w:spacing w:line="360" w:lineRule="auto"/>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CA技术咨询电话：400-608-6099；</w:t>
      </w:r>
      <w:r/>
    </w:p>
    <w:p>
      <w:pPr>
        <w:ind w:firstLine="420"/>
        <w:spacing w:line="360" w:lineRule="auto"/>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签章使用问题：025-83633811、025-83633812、15380932027、15371015030；</w:t>
      </w:r>
      <w:r/>
    </w:p>
    <w:p>
      <w:pPr>
        <w:ind w:firstLine="420"/>
        <w:spacing w:line="360" w:lineRule="auto"/>
        <w:rPr>
          <w:rFonts w:hint="default"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系统使用指导与咨询：联系电话：13914088964、18261002950；QQ：3048755361、1315179389、895706745</w:t>
      </w:r>
      <w:r>
        <w:rPr>
          <w:rFonts w:hint="eastAsia" w:ascii="宋体" w:hAnsi="宋体" w:eastAsia="宋体" w:cs="宋体"/>
          <w:color w:val="000000" w:themeColor="text1"/>
          <w:szCs w:val="21"/>
          <w:highlight w:val="none"/>
          <w:lang w:bidi="ar"/>
          <w14:textFill>
            <w14:solidFill>
              <w14:schemeClr w14:val="tx1"/>
            </w14:solidFill>
          </w14:textFill>
        </w:rPr>
        <w:t xml:space="preserve">。</w:t>
      </w:r>
      <w:r/>
    </w:p>
    <w:p>
      <w:pPr>
        <w:ind w:firstLine="422"/>
        <w:spacing w:line="360" w:lineRule="auto"/>
        <w:rPr>
          <w:rFonts w:hint="default"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四、提交投标文件</w:t>
      </w:r>
      <w:bookmarkEnd w:id="16"/>
      <w:r/>
      <w:bookmarkEnd w:id="17"/>
      <w:r/>
      <w:bookmarkEnd w:id="18"/>
      <w:r/>
      <w:bookmarkEnd w:id="19"/>
      <w:r>
        <w:rPr>
          <w:rFonts w:hint="eastAsia" w:ascii="宋体" w:hAnsi="宋体" w:cs="宋体"/>
          <w:b/>
          <w:color w:val="000000" w:themeColor="text1"/>
          <w:szCs w:val="21"/>
          <w:highlight w:val="none"/>
          <w:lang w:val="en-US" w:eastAsia="zh-CN" w:bidi="ar"/>
          <w14:textFill>
            <w14:solidFill>
              <w14:schemeClr w14:val="tx1"/>
            </w14:solidFill>
          </w14:textFill>
        </w:rPr>
        <w:t xml:space="preserve">截止时间、开标时间和地点</w:t>
      </w:r>
      <w:r/>
    </w:p>
    <w:p>
      <w:pPr>
        <w:pStyle w:val="932"/>
        <w:spacing w:line="360" w:lineRule="auto"/>
        <w:rPr>
          <w:rFonts w:ascii="宋体" w:hAnsi="宋体" w:eastAsia="宋体" w:cs="宋体"/>
          <w:color w:val="000000" w:themeColor="text1"/>
          <w:sz w:val="21"/>
          <w:szCs w:val="21"/>
          <w:highlight w:val="none"/>
          <w:lang w:bidi="ar"/>
          <w14:textFill>
            <w14:solidFill>
              <w14:schemeClr w14:val="tx1"/>
            </w14:solidFill>
          </w14:textFill>
        </w:rPr>
      </w:pPr>
      <w:r/>
      <w:bookmarkStart w:id="20" w:name="_Toc28359007"/>
      <w:r/>
      <w:bookmarkStart w:id="21" w:name="_Toc35393794"/>
      <w:r/>
      <w:bookmarkStart w:id="22" w:name="_Toc28359084"/>
      <w:r/>
      <w:bookmarkStart w:id="23" w:name="_Toc35393625"/>
      <w:r>
        <w:rPr>
          <w:rFonts w:hint="eastAsia" w:ascii="宋体" w:hAnsi="宋体" w:eastAsia="宋体" w:cs="宋体"/>
          <w:color w:val="000000" w:themeColor="text1"/>
          <w:sz w:val="21"/>
          <w:szCs w:val="21"/>
          <w:highlight w:val="none"/>
          <w:lang w:bidi="ar"/>
          <w14:textFill>
            <w14:solidFill>
              <w14:schemeClr w14:val="tx1"/>
            </w14:solidFill>
          </w14:textFill>
        </w:rPr>
        <w:t xml:space="preserve">1.截止时间：202</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rPr>
          <w:rFonts w:hint="eastAsia" w:ascii="宋体" w:hAnsi="宋体" w:eastAsia="宋体" w:cs="宋体"/>
          <w:color w:val="000000" w:themeColor="text1"/>
          <w:sz w:val="21"/>
          <w:szCs w:val="21"/>
          <w:highlight w:val="none"/>
          <w:lang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03 </w:t>
      </w:r>
      <w:r>
        <w:rPr>
          <w:rFonts w:hint="eastAsia" w:ascii="宋体" w:hAnsi="宋体" w:eastAsia="宋体" w:cs="宋体"/>
          <w:color w:val="000000" w:themeColor="text1"/>
          <w:sz w:val="21"/>
          <w:szCs w:val="21"/>
          <w:highlight w:val="none"/>
          <w:lang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27  -09</w:t>
      </w: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北京时间</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 </w:t>
      </w:r>
      <w:r/>
    </w:p>
    <w:p>
      <w:pPr>
        <w:pStyle w:val="932"/>
        <w:spacing w:line="360" w:lineRule="auto"/>
        <w:rPr>
          <w:rFonts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1"/>
          <w:szCs w:val="21"/>
          <w:highlight w:val="none"/>
          <w:lang w:bidi="ar"/>
          <w14:textFill>
            <w14:solidFill>
              <w14:schemeClr w14:val="tx1"/>
            </w14:solidFill>
          </w14:textFill>
        </w:rPr>
        <w:t xml:space="preserve">.地点：“苏采云”系统（网址：http://jszfcg.jsczt.cn/）</w:t>
      </w:r>
      <w:r/>
    </w:p>
    <w:p>
      <w:pPr>
        <w:pStyle w:val="932"/>
        <w:spacing w:line="360" w:lineRule="auto"/>
        <w:rPr>
          <w:rFonts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1"/>
          <w:szCs w:val="21"/>
          <w:highlight w:val="none"/>
          <w:lang w:bidi="ar"/>
          <w14:textFill>
            <w14:solidFill>
              <w14:schemeClr w14:val="tx1"/>
            </w14:solidFill>
          </w14:textFill>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2"/>
        <w:spacing w:line="360" w:lineRule="auto"/>
        <w:rPr>
          <w:rFonts w:hint="eastAsia" w:ascii="宋体" w:hAnsi="宋体" w:cs="宋体"/>
          <w:b/>
          <w:color w:val="000000" w:themeColor="text1"/>
          <w:szCs w:val="21"/>
          <w:highlight w:val="none"/>
          <w:lang w:val="en-US" w:eastAsia="zh-CN" w:bidi="ar"/>
          <w14:textFill>
            <w14:solidFill>
              <w14:schemeClr w14:val="tx1"/>
            </w14:solidFill>
          </w14:textFill>
        </w:rPr>
      </w:pPr>
      <w:r>
        <w:rPr>
          <w:rFonts w:hint="eastAsia" w:ascii="宋体" w:hAnsi="宋体" w:cs="宋体"/>
          <w:b/>
          <w:color w:val="000000" w:themeColor="text1"/>
          <w:szCs w:val="21"/>
          <w:highlight w:val="none"/>
          <w:lang w:val="en-US" w:eastAsia="zh-CN" w:bidi="ar"/>
          <w14:textFill>
            <w14:solidFill>
              <w14:schemeClr w14:val="tx1"/>
            </w14:solidFill>
          </w14:textFill>
        </w:rPr>
        <w:t xml:space="preserve">五、开启</w:t>
      </w:r>
      <w:r/>
    </w:p>
    <w:p>
      <w:pPr>
        <w:pStyle w:val="946"/>
        <w:ind w:left="0" w:right="0" w:firstLine="420"/>
        <w:keepLines w:val="0"/>
        <w:keepNext w:val="0"/>
        <w:spacing w:before="0" w:beforeAutospacing="0" w:after="0" w:afterAutospacing="0" w:line="384" w:lineRule="atLeast"/>
        <w:shd w:val="clear" w:color="auto" w:fill="ffffff"/>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1.时间：20</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26</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03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27  -09</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:30（北京时间）</w:t>
      </w:r>
      <w:r/>
    </w:p>
    <w:p>
      <w:pPr>
        <w:pStyle w:val="946"/>
        <w:ind w:left="0" w:right="0" w:firstLine="420"/>
        <w:keepLines w:val="0"/>
        <w:keepNext w:val="0"/>
        <w:spacing w:before="0" w:beforeAutospacing="0" w:after="0" w:afterAutospacing="0" w:line="384" w:lineRule="atLeast"/>
        <w:shd w:val="clear" w:color="auto" w:fill="ffffff"/>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22"/>
        <w:spacing w:line="360" w:lineRule="auto"/>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bidi="ar"/>
          <w14:textFill>
            <w14:solidFill>
              <w14:schemeClr w14:val="tx1"/>
            </w14:solidFill>
          </w14:textFill>
        </w:rPr>
        <w:t xml:space="preserve">六</w:t>
      </w:r>
      <w:r>
        <w:rPr>
          <w:rFonts w:hint="eastAsia" w:ascii="宋体" w:hAnsi="宋体" w:cs="宋体"/>
          <w:b/>
          <w:color w:val="000000" w:themeColor="text1"/>
          <w:szCs w:val="21"/>
          <w:highlight w:val="none"/>
          <w:lang w:bidi="ar"/>
          <w14:textFill>
            <w14:solidFill>
              <w14:schemeClr w14:val="tx1"/>
            </w14:solidFill>
          </w14:textFill>
        </w:rPr>
        <w:t xml:space="preserve">、公告期限</w:t>
      </w:r>
      <w:bookmarkEnd w:id="20"/>
      <w:r/>
      <w:bookmarkEnd w:id="21"/>
      <w:r/>
      <w:bookmarkEnd w:id="22"/>
      <w:r/>
      <w:bookmarkEnd w:id="23"/>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自本</w:t>
      </w:r>
      <w:r>
        <w:rPr>
          <w:rFonts w:hint="eastAsia" w:ascii="宋体" w:hAnsi="宋体" w:cs="宋体"/>
          <w:color w:val="000000" w:themeColor="text1"/>
          <w:szCs w:val="21"/>
          <w:highlight w:val="none"/>
          <w:lang w:val="en-US" w:eastAsia="zh-CN" w:bidi="ar"/>
          <w14:textFill>
            <w14:solidFill>
              <w14:schemeClr w14:val="tx1"/>
            </w14:solidFill>
          </w14:textFill>
        </w:rPr>
        <w:t xml:space="preserve">招标</w:t>
      </w:r>
      <w:r>
        <w:rPr>
          <w:rFonts w:hint="eastAsia" w:ascii="宋体" w:hAnsi="宋体" w:cs="宋体"/>
          <w:color w:val="000000" w:themeColor="text1"/>
          <w:szCs w:val="21"/>
          <w:highlight w:val="none"/>
          <w:lang w:bidi="ar"/>
          <w14:textFill>
            <w14:solidFill>
              <w14:schemeClr w14:val="tx1"/>
            </w14:solidFill>
          </w14:textFill>
        </w:rPr>
        <w:t xml:space="preserve">公告发布之日起5个工作日。</w:t>
      </w:r>
      <w:r/>
    </w:p>
    <w:p>
      <w:pPr>
        <w:numPr>
          <w:ilvl w:val="0"/>
          <w:numId w:val="0"/>
        </w:numPr>
        <w:ind w:firstLine="422"/>
        <w:spacing w:line="360" w:lineRule="auto"/>
        <w:rPr>
          <w:rFonts w:ascii="宋体" w:hAnsi="宋体" w:cs="宋体"/>
          <w:b/>
          <w:color w:val="000000" w:themeColor="text1"/>
          <w:szCs w:val="21"/>
          <w:highlight w:val="none"/>
          <w:lang w:bidi="ar"/>
          <w14:textFill>
            <w14:solidFill>
              <w14:schemeClr w14:val="tx1"/>
            </w14:solidFill>
          </w14:textFill>
        </w:rPr>
      </w:pPr>
      <w:r/>
      <w:bookmarkStart w:id="24" w:name="_Toc35393626"/>
      <w:r/>
      <w:bookmarkStart w:id="25" w:name="_Toc35393795"/>
      <w:r>
        <w:rPr>
          <w:rFonts w:hint="eastAsia" w:ascii="宋体" w:hAnsi="宋体" w:cs="宋体"/>
          <w:b/>
          <w:color w:val="000000" w:themeColor="text1"/>
          <w:szCs w:val="21"/>
          <w:highlight w:val="none"/>
          <w:lang w:val="en-US" w:eastAsia="zh-CN" w:bidi="ar"/>
          <w14:textFill>
            <w14:solidFill>
              <w14:schemeClr w14:val="tx1"/>
            </w14:solidFill>
          </w14:textFill>
        </w:rPr>
        <w:t xml:space="preserve">七、</w:t>
      </w:r>
      <w:r>
        <w:rPr>
          <w:rFonts w:hint="eastAsia" w:ascii="宋体" w:hAnsi="宋体" w:cs="宋体"/>
          <w:b/>
          <w:color w:val="000000" w:themeColor="text1"/>
          <w:szCs w:val="21"/>
          <w:highlight w:val="none"/>
          <w:lang w:bidi="ar"/>
          <w14:textFill>
            <w14:solidFill>
              <w14:schemeClr w14:val="tx1"/>
            </w14:solidFill>
          </w14:textFill>
        </w:rPr>
        <w:t xml:space="preserve">其他补充事宜</w:t>
      </w:r>
      <w:bookmarkEnd w:id="24"/>
      <w:r/>
      <w:bookmarkEnd w:id="2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1.本项目支持政府采购合同信用融资</w:t>
      </w:r>
      <w:r>
        <w:rPr>
          <w:rFonts w:hint="eastAsia" w:ascii="宋体" w:hAnsi="宋体" w:cs="宋体"/>
          <w:color w:val="000000" w:themeColor="text1"/>
          <w:sz w:val="21"/>
          <w:szCs w:val="24"/>
          <w:highlight w:val="none"/>
          <w:lang w:val="en-US"/>
          <w14:textFill>
            <w14:solidFill>
              <w14:schemeClr w14:val="tx1"/>
            </w14:solidFill>
          </w14:textFill>
        </w:rPr>
        <w:t xml:space="preserve">，具体详见《政府采购合同信用融资政策告知函》。</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.本项目获取招标文件截止日期之后仍可以下载招标文件，但截止日期之后下载的招标文件，视为非有效方式且不作为供应商权益受到损害的证明材料和依据。</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．本公告有关信息将同时在苏州市政府采购网、江苏省政府采购网上发布，敬请留意</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2"/>
        <w:spacing w:line="360" w:lineRule="auto"/>
        <w:rPr>
          <w:rFonts w:ascii="宋体" w:hAnsi="宋体" w:cs="宋体"/>
          <w:b/>
          <w:color w:val="000000" w:themeColor="text1"/>
          <w:szCs w:val="21"/>
          <w:highlight w:val="none"/>
          <w14:textFill>
            <w14:solidFill>
              <w14:schemeClr w14:val="tx1"/>
            </w14:solidFill>
          </w14:textFill>
        </w:rPr>
      </w:pPr>
      <w:r/>
      <w:bookmarkStart w:id="26" w:name="_Toc28359085"/>
      <w:r/>
      <w:bookmarkStart w:id="27" w:name="_Toc28359008"/>
      <w:r/>
      <w:bookmarkStart w:id="28" w:name="_Toc35393796"/>
      <w:r/>
      <w:bookmarkStart w:id="29" w:name="_Toc35393627"/>
      <w:r>
        <w:rPr>
          <w:rFonts w:hint="eastAsia" w:ascii="宋体" w:hAnsi="宋体" w:cs="宋体"/>
          <w:b/>
          <w:color w:val="000000" w:themeColor="text1"/>
          <w:szCs w:val="21"/>
          <w:highlight w:val="none"/>
          <w:lang w:val="en-US" w:eastAsia="zh-CN" w:bidi="ar"/>
          <w14:textFill>
            <w14:solidFill>
              <w14:schemeClr w14:val="tx1"/>
            </w14:solidFill>
          </w14:textFill>
        </w:rPr>
        <w:t xml:space="preserve">八</w:t>
      </w:r>
      <w:r>
        <w:rPr>
          <w:rFonts w:hint="eastAsia" w:ascii="宋体" w:hAnsi="宋体" w:cs="宋体"/>
          <w:b/>
          <w:color w:val="000000" w:themeColor="text1"/>
          <w:szCs w:val="21"/>
          <w:highlight w:val="none"/>
          <w:lang w:bidi="ar"/>
          <w14:textFill>
            <w14:solidFill>
              <w14:schemeClr w14:val="tx1"/>
            </w14:solidFill>
          </w14:textFill>
        </w:rPr>
        <w:t xml:space="preserve">、对本次招标提出询问，请按以下方式联系</w:t>
      </w:r>
      <w:bookmarkEnd w:id="26"/>
      <w:r/>
      <w:bookmarkEnd w:id="27"/>
      <w:r/>
      <w:bookmarkEnd w:id="28"/>
      <w:r/>
      <w:bookmarkEnd w:id="29"/>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bookmarkStart w:id="30" w:name="_Toc28358998"/>
      <w:r/>
      <w:bookmarkStart w:id="31" w:name="_Toc35393617"/>
      <w:r/>
      <w:bookmarkStart w:id="32" w:name="_Toc35393786"/>
      <w:r/>
      <w:bookmarkStart w:id="33" w:name="_Toc28359075"/>
      <w:r>
        <w:rPr>
          <w:rFonts w:hint="eastAsia" w:ascii="宋体" w:hAnsi="宋体" w:cs="宋体"/>
          <w:color w:val="000000" w:themeColor="text1"/>
          <w:szCs w:val="21"/>
          <w:highlight w:val="none"/>
          <w:lang w:bidi="ar"/>
          <w14:textFill>
            <w14:solidFill>
              <w14:schemeClr w14:val="tx1"/>
            </w14:solidFill>
          </w14:textFill>
        </w:rPr>
        <w:t xml:space="preserve">1.</w:t>
      </w:r>
      <w:r>
        <w:rPr>
          <w:rFonts w:hint="eastAsia" w:ascii="宋体" w:hAnsi="宋体" w:cs="宋体"/>
          <w:color w:val="000000" w:themeColor="text1"/>
          <w:szCs w:val="21"/>
          <w:highlight w:val="none"/>
          <w:lang w:eastAsia="zh-CN" w:bidi="ar"/>
          <w14:textFill>
            <w14:solidFill>
              <w14:schemeClr w14:val="tx1"/>
            </w14:solidFill>
          </w14:textFill>
        </w:rPr>
        <w:t xml:space="preserve">采购单位</w:t>
      </w:r>
      <w:r>
        <w:rPr>
          <w:rFonts w:hint="eastAsia" w:ascii="宋体" w:hAnsi="宋体" w:cs="宋体"/>
          <w:color w:val="000000" w:themeColor="text1"/>
          <w:szCs w:val="21"/>
          <w:highlight w:val="none"/>
          <w:lang w:bidi="ar"/>
          <w14:textFill>
            <w14:solidFill>
              <w14:schemeClr w14:val="tx1"/>
            </w14:solidFill>
          </w14:textFill>
        </w:rPr>
        <w:t xml:space="preserve">信息</w:t>
      </w:r>
      <w:bookmarkEnd w:id="30"/>
      <w:r/>
      <w:bookmarkEnd w:id="31"/>
      <w:r/>
      <w:bookmarkEnd w:id="32"/>
      <w:r/>
      <w:bookmarkEnd w:id="33"/>
      <w:r/>
      <w:r/>
    </w:p>
    <w:p>
      <w:pPr>
        <w:ind w:firstLine="420"/>
        <w:jc w:val="left"/>
        <w:spacing w:line="360" w:lineRule="auto"/>
        <w:widowControl/>
        <w:rPr>
          <w:rFonts w:hint="eastAsia" w:ascii="宋体" w:hAnsi="宋体" w:cs="宋体"/>
          <w:color w:val="000000" w:themeColor="text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单位名称：苏州市吴江生态环境局 </w:t>
      </w:r>
      <w:r/>
    </w:p>
    <w:p>
      <w:pPr>
        <w:ind w:firstLine="420"/>
        <w:jc w:val="left"/>
        <w:spacing w:line="360" w:lineRule="auto"/>
        <w:widowControl/>
        <w:rPr>
          <w:rFonts w:hint="eastAsia" w:ascii="宋体" w:hAnsi="宋体" w:cs="宋体"/>
          <w:color w:val="000000" w:themeColor="text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单位地址：江苏省苏州市吴江区松陵镇体育路501号 </w:t>
      </w:r>
      <w:r/>
    </w:p>
    <w:p>
      <w:pPr>
        <w:ind w:firstLine="420"/>
        <w:jc w:val="left"/>
        <w:spacing w:line="360" w:lineRule="auto"/>
        <w:widowControl/>
        <w:rPr>
          <w:rFonts w:hint="default" w:ascii="宋体" w:hAnsi="宋体" w:cs="宋体"/>
          <w:color w:val="000000" w:themeColor="text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联系人：王建滨</w:t>
      </w:r>
      <w:r/>
    </w:p>
    <w:p>
      <w:pPr>
        <w:ind w:firstLine="420"/>
        <w:jc w:val="left"/>
        <w:spacing w:line="360" w:lineRule="auto"/>
        <w:widowControl/>
        <w:rPr>
          <w:rFonts w:hint="default" w:ascii="宋体" w:hAnsi="宋体" w:cs="宋体"/>
          <w:color w:val="000000" w:themeColor="text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联系电话：0512-63938033</w:t>
      </w:r>
      <w:r>
        <w:rPr>
          <w:rFonts w:hint="eastAsia" w:ascii="宋体" w:hAnsi="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lang w:val="en-US" w:eastAsia="zh-CN" w:bidi="ar"/>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Cs w:val="21"/>
          <w:highlight w:val="none"/>
          <w:lang w:eastAsia="zh-CN" w:bidi="ar"/>
          <w14:textFill>
            <w14:solidFill>
              <w14:schemeClr w14:val="tx1"/>
            </w14:solidFill>
          </w14:textFill>
        </w:rPr>
      </w:pPr>
      <w:r/>
      <w:bookmarkStart w:id="34" w:name="_Toc28359077"/>
      <w:r/>
      <w:bookmarkStart w:id="35" w:name="_Toc35393788"/>
      <w:r/>
      <w:bookmarkStart w:id="36" w:name="_Toc28359000"/>
      <w:r/>
      <w:bookmarkStart w:id="37" w:name="_Toc35393619"/>
      <w:r>
        <w:rPr>
          <w:rFonts w:hint="eastAsia" w:ascii="宋体" w:hAnsi="宋体" w:cs="宋体"/>
          <w:color w:val="000000" w:themeColor="text1"/>
          <w:szCs w:val="21"/>
          <w:highlight w:val="none"/>
          <w:lang w:bidi="ar"/>
          <w14:textFill>
            <w14:solidFill>
              <w14:schemeClr w14:val="tx1"/>
            </w14:solidFill>
          </w14:textFill>
        </w:rPr>
        <w:t xml:space="preserve">2.</w:t>
      </w:r>
      <w:r>
        <w:rPr>
          <w:rFonts w:hint="eastAsia" w:ascii="宋体" w:hAnsi="宋体" w:cs="宋体"/>
          <w:color w:val="000000" w:themeColor="text1"/>
          <w:szCs w:val="21"/>
          <w:highlight w:val="none"/>
          <w:lang w:val="en-US" w:eastAsia="zh-CN" w:bidi="ar"/>
          <w14:textFill>
            <w14:solidFill>
              <w14:schemeClr w14:val="tx1"/>
            </w14:solidFill>
          </w14:textFill>
        </w:rPr>
        <w:t xml:space="preserve">采购</w:t>
      </w:r>
      <w:r>
        <w:rPr>
          <w:rFonts w:hint="eastAsia" w:ascii="宋体" w:hAnsi="宋体" w:cs="宋体"/>
          <w:color w:val="000000" w:themeColor="text1"/>
          <w:szCs w:val="21"/>
          <w:highlight w:val="none"/>
          <w:lang w:bidi="ar"/>
          <w14:textFill>
            <w14:solidFill>
              <w14:schemeClr w14:val="tx1"/>
            </w14:solidFill>
          </w14:textFill>
        </w:rPr>
        <w:t xml:space="preserve">代理机构</w:t>
      </w:r>
      <w:bookmarkEnd w:id="34"/>
      <w:r/>
      <w:bookmarkEnd w:id="35"/>
      <w:r/>
      <w:bookmarkEnd w:id="36"/>
      <w:r/>
      <w:bookmarkEnd w:id="37"/>
      <w:r>
        <w:rPr>
          <w:rFonts w:hint="eastAsia" w:ascii="宋体" w:hAnsi="宋体" w:cs="宋体"/>
          <w:color w:val="000000" w:themeColor="text1"/>
          <w:szCs w:val="21"/>
          <w:highlight w:val="none"/>
          <w:lang w:val="en-US" w:eastAsia="zh-CN" w:bidi="ar"/>
          <w14:textFill>
            <w14:solidFill>
              <w14:schemeClr w14:val="tx1"/>
            </w14:solidFill>
          </w14:textFill>
        </w:rPr>
        <w:t xml:space="preserve">信息（如有）</w:t>
      </w:r>
      <w:r/>
    </w:p>
    <w:p>
      <w:pPr>
        <w:ind w:firstLine="420"/>
        <w:jc w:val="left"/>
        <w:spacing w:line="360" w:lineRule="auto"/>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单位</w:t>
      </w:r>
      <w:r>
        <w:rPr>
          <w:rFonts w:hint="eastAsia" w:ascii="宋体" w:hAnsi="宋体" w:cs="宋体"/>
          <w:color w:val="000000" w:themeColor="text1"/>
          <w:szCs w:val="21"/>
          <w:highlight w:val="none"/>
          <w:lang w:bidi="ar"/>
          <w14:textFill>
            <w14:solidFill>
              <w14:schemeClr w14:val="tx1"/>
            </w14:solidFill>
          </w14:textFill>
        </w:rPr>
        <w:t xml:space="preserve">名称</w:t>
      </w:r>
      <w:bookmarkStart w:id="38" w:name="XTDLJG_2"/>
      <w:r>
        <w:rPr>
          <w:rFonts w:hint="eastAsia" w:ascii="宋体" w:hAnsi="宋体" w:cs="宋体"/>
          <w:color w:val="000000" w:themeColor="text1"/>
          <w:szCs w:val="21"/>
          <w:highlight w:val="none"/>
          <w:lang w:bidi="ar"/>
          <w14:textFill>
            <w14:solidFill>
              <w14:schemeClr w14:val="tx1"/>
            </w14:solidFill>
          </w14:textFill>
        </w:rPr>
        <w:t xml:space="preserve">：</w:t>
      </w:r>
      <w:bookmarkEnd w:id="38"/>
      <w:r>
        <w:rPr>
          <w:rFonts w:hint="eastAsia" w:ascii="宋体" w:hAnsi="宋体" w:cs="宋体"/>
          <w:color w:val="000000" w:themeColor="text1"/>
          <w:szCs w:val="21"/>
          <w:highlight w:val="none"/>
          <w:lang w:bidi="ar"/>
          <w14:textFill>
            <w14:solidFill>
              <w14:schemeClr w14:val="tx1"/>
            </w14:solidFill>
          </w14:textFill>
        </w:rPr>
        <w:t xml:space="preserve">苏州汇顺项目管理咨询有限公司                </w:t>
      </w:r>
      <w:r/>
    </w:p>
    <w:p>
      <w:pPr>
        <w:ind w:firstLine="420"/>
        <w:jc w:val="left"/>
        <w:spacing w:line="360" w:lineRule="auto"/>
        <w:widowControl/>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单位</w:t>
      </w:r>
      <w:r>
        <w:rPr>
          <w:rFonts w:hint="eastAsia" w:ascii="宋体" w:hAnsi="宋体" w:cs="宋体"/>
          <w:color w:val="000000" w:themeColor="text1"/>
          <w:szCs w:val="21"/>
          <w:highlight w:val="none"/>
          <w:lang w:bidi="ar"/>
          <w14:textFill>
            <w14:solidFill>
              <w14:schemeClr w14:val="tx1"/>
            </w14:solidFill>
          </w14:textFill>
        </w:rPr>
        <w:t xml:space="preserve">地址：</w:t>
      </w:r>
      <w:r>
        <w:rPr>
          <w:rFonts w:hint="eastAsia" w:ascii="宋体" w:hAnsi="宋体" w:cs="宋体"/>
          <w:color w:val="000000" w:themeColor="text1"/>
          <w:szCs w:val="21"/>
          <w:highlight w:val="none"/>
          <w:lang w:eastAsia="zh-CN" w:bidi="ar"/>
          <w14:textFill>
            <w14:solidFill>
              <w14:schemeClr w14:val="tx1"/>
            </w14:solidFill>
          </w14:textFill>
        </w:rPr>
        <w:t xml:space="preserve">吴江区长安路650号安普思大楼4楼</w:t>
      </w:r>
      <w:r/>
    </w:p>
    <w:p>
      <w:pPr>
        <w:ind w:firstLine="420"/>
        <w:jc w:val="left"/>
        <w:spacing w:line="360" w:lineRule="auto"/>
        <w:widowControl/>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联系人：</w:t>
      </w:r>
      <w:r>
        <w:rPr>
          <w:rFonts w:hint="eastAsia" w:ascii="宋体" w:hAnsi="宋体" w:cs="宋体"/>
          <w:color w:val="000000" w:themeColor="text1"/>
          <w:sz w:val="21"/>
          <w:szCs w:val="21"/>
          <w:highlight w:val="none"/>
          <w:lang w:val="en-US" w:eastAsia="zh-CN"/>
          <w14:textFill>
            <w14:solidFill>
              <w14:schemeClr w14:val="tx1"/>
            </w14:solidFill>
          </w14:textFill>
        </w:rPr>
        <w:t xml:space="preserve">周蕴希、陆阳、谢东宏</w:t>
      </w:r>
      <w:r/>
    </w:p>
    <w:p>
      <w:pPr>
        <w:ind w:firstLine="420"/>
        <w:jc w:val="left"/>
        <w:spacing w:line="360" w:lineRule="auto"/>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联系</w:t>
      </w:r>
      <w:r>
        <w:rPr>
          <w:rFonts w:hint="eastAsia" w:ascii="宋体" w:hAnsi="宋体" w:cs="宋体"/>
          <w:color w:val="000000" w:themeColor="text1"/>
          <w:szCs w:val="21"/>
          <w:highlight w:val="none"/>
          <w:lang w:bidi="ar"/>
          <w14:textFill>
            <w14:solidFill>
              <w14:schemeClr w14:val="tx1"/>
            </w14:solidFill>
          </w14:textFill>
        </w:rPr>
        <w:t xml:space="preserve">电话：</w:t>
      </w:r>
      <w:r>
        <w:rPr>
          <w:rFonts w:hint="eastAsia" w:ascii="宋体" w:hAnsi="宋体" w:cs="宋体"/>
          <w:color w:val="000000" w:themeColor="text1"/>
          <w:sz w:val="21"/>
          <w:szCs w:val="21"/>
          <w:highlight w:val="none"/>
          <w:lang w:val="en-US"/>
          <w14:textFill>
            <w14:solidFill>
              <w14:schemeClr w14:val="tx1"/>
            </w14:solidFill>
          </w14:textFill>
        </w:rPr>
        <w:t xml:space="preserve">0512-63672251</w:t>
      </w:r>
      <w:r/>
    </w:p>
    <w:p>
      <w:pPr>
        <w:ind w:firstLine="420"/>
        <w:jc w:val="left"/>
        <w:spacing w:line="360" w:lineRule="auto"/>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3.项目联系方式</w:t>
      </w:r>
      <w:r/>
    </w:p>
    <w:p>
      <w:pPr>
        <w:ind w:firstLine="420"/>
        <w:jc w:val="left"/>
        <w:spacing w:line="360" w:lineRule="auto"/>
        <w:widowControl/>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项目联系人：</w:t>
      </w:r>
      <w:r>
        <w:rPr>
          <w:rFonts w:hint="eastAsia" w:ascii="宋体" w:hAnsi="宋体" w:cs="宋体"/>
          <w:color w:val="000000" w:themeColor="text1"/>
          <w:sz w:val="21"/>
          <w:szCs w:val="21"/>
          <w:highlight w:val="none"/>
          <w:lang w:val="en-US" w:eastAsia="zh-CN"/>
          <w14:textFill>
            <w14:solidFill>
              <w14:schemeClr w14:val="tx1"/>
            </w14:solidFill>
          </w14:textFill>
        </w:rPr>
        <w:t xml:space="preserve">周蕴希、陆阳、谢东宏</w:t>
      </w:r>
      <w:r/>
    </w:p>
    <w:p>
      <w:pPr>
        <w:ind w:firstLine="420"/>
        <w:jc w:val="left"/>
        <w:spacing w:line="360" w:lineRule="auto"/>
        <w:widowControl/>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电　　  话：</w:t>
      </w:r>
      <w:r>
        <w:rPr>
          <w:rFonts w:hint="eastAsia" w:ascii="宋体" w:hAnsi="宋体" w:cs="宋体"/>
          <w:color w:val="000000" w:themeColor="text1"/>
          <w:sz w:val="21"/>
          <w:szCs w:val="21"/>
          <w:highlight w:val="none"/>
          <w:lang w:val="en-US"/>
          <w14:textFill>
            <w14:solidFill>
              <w14:schemeClr w14:val="tx1"/>
            </w14:solidFill>
          </w14:textFill>
        </w:rPr>
        <w:t xml:space="preserve">0512-63672251</w:t>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keepLines w:val="0"/>
        <w:keepNext w:val="0"/>
        <w:pageBreakBefore w:val="0"/>
        <w:spacing w:before="901" w:after="181" w:line="360" w:lineRule="auto"/>
        <w:widowControl w:val="off"/>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keepLines w:val="0"/>
        <w:keepNext w:val="0"/>
        <w:pageBreakBefore w:val="0"/>
        <w:spacing w:before="901" w:after="181" w:line="360" w:lineRule="auto"/>
        <w:widowControl w:val="off"/>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keepLines w:val="0"/>
        <w:keepNext w:val="0"/>
        <w:pageBreakBefore w:val="0"/>
        <w:spacing w:before="901" w:after="181" w:line="360" w:lineRule="auto"/>
        <w:widowControl w:val="off"/>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keepLines w:val="0"/>
        <w:keepNext w:val="0"/>
        <w:pageBreakBefore w:val="0"/>
        <w:spacing w:before="901" w:after="181" w:line="360" w:lineRule="auto"/>
        <w:widowControl w:val="off"/>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keepLines w:val="0"/>
        <w:keepNext w:val="0"/>
        <w:pageBreakBefore w:val="0"/>
        <w:spacing w:before="901" w:after="181" w:line="360" w:lineRule="auto"/>
        <w:widowControl w:val="off"/>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keepLines w:val="0"/>
        <w:keepNext w:val="0"/>
        <w:pageBreakBefore w:val="0"/>
        <w:spacing w:before="901" w:after="181" w:line="360" w:lineRule="auto"/>
        <w:widowControl w:val="off"/>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政府采购合同信用融资政策告知函</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各政府采购供应商：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欢迎贵公司参加苏州市政府采购活动！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20"/>
        <w:jc w:val="left"/>
        <w:spacing w:line="360" w:lineRule="auto"/>
        <w:widowControl/>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r>
      <w:bookmarkEnd w:id="2"/>
      <w:r/>
      <w:r/>
    </w:p>
    <w:p>
      <w:pPr>
        <w:pStyle w:val="942"/>
        <w:jc w:val="center"/>
        <w:pageBreakBefore/>
        <w:spacing w:line="360" w:lineRule="auto"/>
        <w:tabs>
          <w:tab w:val="right" w:pos="8302" w:leader="dot"/>
        </w:tabs>
        <w:rPr>
          <w:rStyle w:val="949"/>
          <w:rFonts w:ascii="宋体" w:hAnsi="宋体" w:cs="宋体"/>
          <w:color w:val="000000" w:themeColor="text1"/>
          <w:sz w:val="32"/>
          <w:szCs w:val="32"/>
          <w:highlight w:val="none"/>
          <w14:textFill>
            <w14:solidFill>
              <w14:schemeClr w14:val="tx1"/>
            </w14:solidFill>
          </w14:textFill>
        </w:rPr>
      </w:pPr>
      <w:r>
        <w:rPr>
          <w:rStyle w:val="949"/>
          <w:rFonts w:hint="eastAsia" w:ascii="宋体" w:hAnsi="宋体" w:cs="宋体"/>
          <w:color w:val="000000" w:themeColor="text1"/>
          <w:sz w:val="32"/>
          <w:szCs w:val="32"/>
          <w:highlight w:val="none"/>
          <w14:textFill>
            <w14:solidFill>
              <w14:schemeClr w14:val="tx1"/>
            </w14:solidFill>
          </w14:textFill>
        </w:rPr>
        <w:t xml:space="preserve">第二章  </w:t>
      </w:r>
      <w:r>
        <w:rPr>
          <w:rStyle w:val="949"/>
          <w:rFonts w:hint="eastAsia" w:ascii="宋体" w:hAnsi="宋体" w:eastAsia="宋体" w:cs="宋体"/>
          <w:color w:val="000000" w:themeColor="text1"/>
          <w:sz w:val="32"/>
          <w:szCs w:val="32"/>
          <w:highlight w:val="none"/>
          <w:lang w:eastAsia="zh-CN"/>
          <w14:textFill>
            <w14:solidFill>
              <w14:schemeClr w14:val="tx1"/>
            </w14:solidFill>
          </w14:textFill>
        </w:rPr>
        <w:t xml:space="preserve">投标单位</w:t>
      </w:r>
      <w:r>
        <w:rPr>
          <w:rStyle w:val="949"/>
          <w:rFonts w:hint="eastAsia" w:ascii="宋体" w:hAnsi="宋体" w:cs="宋体"/>
          <w:color w:val="000000" w:themeColor="text1"/>
          <w:sz w:val="32"/>
          <w:szCs w:val="32"/>
          <w:highlight w:val="none"/>
          <w14:textFill>
            <w14:solidFill>
              <w14:schemeClr w14:val="tx1"/>
            </w14:solidFill>
          </w14:textFill>
        </w:rPr>
        <w:t xml:space="preserve">须知</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一、说明和释义</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1.1本招标文件仅适用于苏州汇顺项目管理咨询有限公司组织的招标活动。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1.2本次招标活动及因本次招标产生的合同受中国法律制约和保护。</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1.3本招标文件的解释权属于苏州汇顺项目管理咨询有限公司。</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1.4 词语释义</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1.4.1招标代理机构：具体组织实施招标活动的法人。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1.4.2投标单位（投标单位）：经认定有资格响应招标，参加投标竞争的法人或其他组织和自然人。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1.4.3响应：投标单位根据招标代理机构或招标代理机构发布的招标文件，编制投标文件并按规定投标的行为。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1.4.5甲方（委托方）：合同中明确规定的实际购买货物和服务的法人或其他组织和自然人。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1.4.6乙方（服务方）：合同中规定的向采购单位提供货物和服务的法人或其他组织和自然人。</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1.4.7</w:t>
      </w:r>
      <w:r>
        <w:rPr>
          <w:rFonts w:hint="eastAsia" w:ascii="宋体" w:hAnsi="宋体" w:cs="宋体"/>
          <w:color w:val="000000" w:themeColor="text1"/>
          <w:highlight w:val="none"/>
          <w14:textFill>
            <w14:solidFill>
              <w14:schemeClr w14:val="tx1"/>
            </w14:solidFill>
          </w14:textFill>
        </w:rPr>
        <w:t xml:space="preserve">货物：系指乙方按招标文件规定，应向甲方提供的一切设备、备品、备件、工具、手册及其它有关技术资料和材料。</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1.4.8</w:t>
      </w:r>
      <w:r>
        <w:rPr>
          <w:rFonts w:hint="eastAsia" w:ascii="宋体" w:hAnsi="宋体" w:cs="宋体"/>
          <w:color w:val="000000" w:themeColor="text1"/>
          <w:szCs w:val="21"/>
          <w:highlight w:val="none"/>
          <w:lang w:val="zh-CN"/>
          <w14:textFill>
            <w14:solidFill>
              <w14:schemeClr w14:val="tx1"/>
            </w14:solidFill>
          </w14:textFill>
        </w:rPr>
        <w:t xml:space="preserve">服务：</w:t>
      </w:r>
      <w:r>
        <w:rPr>
          <w:rFonts w:hint="eastAsia" w:ascii="宋体" w:hAnsi="宋体" w:cs="宋体"/>
          <w:color w:val="000000" w:themeColor="text1"/>
          <w:highlight w:val="none"/>
          <w14:textFill>
            <w14:solidFill>
              <w14:schemeClr w14:val="tx1"/>
            </w14:solidFill>
          </w14:textFill>
        </w:rPr>
        <w:t xml:space="preserve">系指本次招标文件规定乙方应承担的服务</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1.4.9知识产权：指专利权、商标权、著作权等无形财产专有权的统称。</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1.4.10天：日历日。</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1.4.11交货地点：合同中明确约定的乙方提交的货物和服务最终交付地点。</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1.4.12合同价款：根据合同规定，乙方在正确地履行合同义务后甲方应支付乙方的价款。</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1.4.13产地：货物开采、生长、生产、最终制造、加工或提供服务的来源地。</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1.4.14 不可抗力：不能预见、不能避免并且不能克服的客观情况。</w:t>
      </w:r>
      <w:r/>
    </w:p>
    <w:p>
      <w:pPr>
        <w:pStyle w:val="932"/>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32"/>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932"/>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二、 投标单位</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 </w:t>
      </w:r>
      <w:bookmarkStart w:id="39" w:name="_Hlk62113034"/>
      <w:r>
        <w:rPr>
          <w:rFonts w:hint="eastAsia" w:ascii="宋体" w:hAnsi="宋体"/>
          <w:b/>
          <w:color w:val="000000" w:themeColor="text1"/>
          <w:szCs w:val="21"/>
          <w:highlight w:val="none"/>
          <w14:textFill>
            <w14:solidFill>
              <w14:schemeClr w14:val="tx1"/>
            </w14:solidFill>
          </w14:textFill>
        </w:rPr>
        <w:t xml:space="preserve">★</w:t>
      </w:r>
      <w:bookmarkEnd w:id="39"/>
      <w:r>
        <w:rPr>
          <w:rFonts w:hint="eastAsia" w:ascii="宋体" w:hAnsi="宋体" w:cs="宋体"/>
          <w:b/>
          <w:bCs/>
          <w:color w:val="000000" w:themeColor="text1"/>
          <w:szCs w:val="21"/>
          <w:highlight w:val="none"/>
          <w:lang w:val="zh-CN"/>
          <w14:textFill>
            <w14:solidFill>
              <w14:schemeClr w14:val="tx1"/>
            </w14:solidFill>
          </w14:textFill>
        </w:rPr>
        <w:t xml:space="preserve">合格投标单位的条件：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2.1具有独立承担民事责任的能力；</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2.2具有良好的商业信誉和健全的财务会计制度；</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2.3具有履行合同所必需的设备和专业技术</w:t>
      </w:r>
      <w:r>
        <w:rPr>
          <w:rFonts w:hint="eastAsia" w:ascii="宋体" w:hAnsi="宋体" w:cs="宋体"/>
          <w:color w:val="000000" w:themeColor="text1"/>
          <w:szCs w:val="21"/>
          <w:highlight w:val="none"/>
          <w14:textFill>
            <w14:solidFill>
              <w14:schemeClr w14:val="tx1"/>
            </w14:solidFill>
          </w14:textFill>
        </w:rPr>
        <w:t xml:space="preserve">能力</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2.4有依法缴纳税收和社会保障资金的良好记录；</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w:t>
      </w:r>
      <w:r>
        <w:rPr>
          <w:rFonts w:hint="eastAsia" w:ascii="宋体" w:hAnsi="宋体" w:cs="宋体"/>
          <w:color w:val="000000" w:themeColor="text1"/>
          <w:highlight w:val="none"/>
          <w14:textFill>
            <w14:solidFill>
              <w14:schemeClr w14:val="tx1"/>
            </w14:solidFill>
          </w14:textFill>
        </w:rPr>
        <w:t xml:space="preserve">参加政府采购活动前三年内，在经营活动中没有重大违法记录；</w:t>
      </w:r>
      <w:r/>
    </w:p>
    <w:p>
      <w:pPr>
        <w:ind w:firstLine="420"/>
        <w:spacing w:line="360" w:lineRule="auto"/>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2.6</w:t>
      </w:r>
      <w:r>
        <w:rPr>
          <w:rFonts w:hint="eastAsia" w:ascii="宋体" w:hAnsi="宋体" w:cs="宋体"/>
          <w:color w:val="000000" w:themeColor="text1"/>
          <w:szCs w:val="21"/>
          <w:highlight w:val="none"/>
          <w14:textFill>
            <w14:solidFill>
              <w14:schemeClr w14:val="tx1"/>
            </w14:solidFill>
          </w14:textFill>
        </w:rPr>
        <w:t xml:space="preserve">法律、行政法规规定的其他条件</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w:t>
      </w:r>
      <w:r>
        <w:rPr>
          <w:rFonts w:hint="eastAsia" w:ascii="宋体" w:hAnsi="宋体" w:cs="宋体"/>
          <w:color w:val="000000" w:themeColor="text1"/>
          <w:highlight w:val="none"/>
          <w14:textFill>
            <w14:solidFill>
              <w14:schemeClr w14:val="tx1"/>
            </w14:solidFill>
          </w14:textFill>
        </w:rPr>
        <w:t xml:space="preserve">合格投标单位其他资格条件见第一章投标邀请函</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 </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 投标单位代表：</w:t>
      </w:r>
      <w:r>
        <w:rPr>
          <w:rFonts w:hint="eastAsia" w:ascii="宋体" w:hAnsi="宋体" w:cs="宋体"/>
          <w:color w:val="000000" w:themeColor="text1"/>
          <w:szCs w:val="21"/>
          <w:highlight w:val="none"/>
          <w:lang w:val="zh-CN"/>
          <w14:textFill>
            <w14:solidFill>
              <w14:schemeClr w14:val="tx1"/>
            </w14:solidFill>
          </w14:textFill>
        </w:rPr>
        <w:t xml:space="preserve">指全权代表投标方参加投标活动并签署投标文件的人。如果投标方代表不是法定代表人，须持有《法定代表人授权委托书》（详见统一格式）。</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 投标费用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4.1无论投标过程中的做法和结果如何，投标单位自行承担所有与参加投标有关的全部费用。</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 联合投标及分包转包</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5.1本次招标不接受联合投标的方式</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5.2本次招标不接受转包，</w:t>
      </w: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三、 招标文件的说明</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6. 招标文件</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6.1招标文件由招标文件总目录所列内容组成。投标单位应详细阅读招标文件的全部内容。不按招标文件的要求提供的投标文件和资料，可能导致投标被拒绝。</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 招标文件及其更正公告不是直接从</w:t>
      </w:r>
      <w:r>
        <w:rPr>
          <w:rFonts w:hint="eastAsia" w:ascii="宋体" w:hAnsi="宋体" w:cs="宋体"/>
          <w:color w:val="000000" w:themeColor="text1"/>
          <w:szCs w:val="21"/>
          <w:highlight w:val="none"/>
          <w:lang w:val="en-US" w:eastAsia="zh-CN"/>
          <w14:textFill>
            <w14:solidFill>
              <w14:schemeClr w14:val="tx1"/>
            </w14:solidFill>
          </w14:textFill>
        </w:rPr>
        <w:t xml:space="preserve">苏采云系统中</w:t>
      </w:r>
      <w:r>
        <w:rPr>
          <w:rFonts w:hint="eastAsia" w:ascii="宋体" w:hAnsi="宋体" w:cs="宋体"/>
          <w:color w:val="000000" w:themeColor="text1"/>
          <w:szCs w:val="21"/>
          <w:highlight w:val="none"/>
          <w14:textFill>
            <w14:solidFill>
              <w14:schemeClr w14:val="tx1"/>
            </w14:solidFill>
          </w14:textFill>
        </w:rPr>
        <w:t xml:space="preserve">获得的，招标采购单位对招标文件及其补遗的真实性、完整性不承担任何责任。</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7. 招标文件的澄清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招标采购单位无论出于自己的考虑，还是出于对</w:t>
      </w:r>
      <w:r>
        <w:rPr>
          <w:rFonts w:hint="eastAsia" w:ascii="宋体" w:hAnsi="宋体" w:cs="宋体"/>
          <w:color w:val="000000" w:themeColor="text1"/>
          <w:highlight w:val="none"/>
          <w:lang w:eastAsia="zh-CN"/>
          <w14:textFill>
            <w14:solidFill>
              <w14:schemeClr w14:val="tx1"/>
            </w14:solidFill>
          </w14:textFill>
        </w:rPr>
        <w:t xml:space="preserve">投标单位</w:t>
      </w:r>
      <w:r>
        <w:rPr>
          <w:rFonts w:hint="eastAsia" w:ascii="宋体" w:hAnsi="宋体" w:cs="宋体"/>
          <w:color w:val="000000" w:themeColor="text1"/>
          <w:highlight w:val="none"/>
          <w14:textFill>
            <w14:solidFill>
              <w14:schemeClr w14:val="tx1"/>
            </w14:solidFill>
          </w14:textFill>
        </w:rPr>
        <w:t xml:space="preserve">提问的澄清，均可对招标文件用更正公告的方式进行澄清或者修改，并通过苏州市政府采购网对外进行发布。</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8. 招标文件的修改</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8.1对于补充通知（包括更正公告），报名成功的供应商通过“苏州市政府采购网”的“采购公告”自行查看所报项目的补充通知（包括更正公告）。补充通知（包括更正公告）将作为招标文件的组成部分，对所有</w:t>
      </w:r>
      <w:r>
        <w:rPr>
          <w:rFonts w:hint="eastAsia" w:ascii="宋体" w:hAnsi="宋体" w:cs="宋体"/>
          <w:color w:val="000000" w:themeColor="text1"/>
          <w:highlight w:val="none"/>
          <w:lang w:eastAsia="zh-CN"/>
          <w14:textFill>
            <w14:solidFill>
              <w14:schemeClr w14:val="tx1"/>
            </w14:solidFill>
          </w14:textFill>
        </w:rPr>
        <w:t xml:space="preserve">投标单位</w:t>
      </w:r>
      <w:r>
        <w:rPr>
          <w:rFonts w:hint="eastAsia" w:ascii="宋体" w:hAnsi="宋体" w:cs="宋体"/>
          <w:color w:val="000000" w:themeColor="text1"/>
          <w:highlight w:val="none"/>
          <w14:textFill>
            <w14:solidFill>
              <w14:schemeClr w14:val="tx1"/>
            </w14:solidFill>
          </w14:textFill>
        </w:rPr>
        <w:t xml:space="preserve">有约束力。</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8.2为使</w:t>
      </w:r>
      <w:r>
        <w:rPr>
          <w:rFonts w:hint="eastAsia" w:ascii="宋体" w:hAnsi="宋体" w:cs="宋体"/>
          <w:color w:val="000000" w:themeColor="text1"/>
          <w:highlight w:val="none"/>
          <w:lang w:eastAsia="zh-CN"/>
          <w14:textFill>
            <w14:solidFill>
              <w14:schemeClr w14:val="tx1"/>
            </w14:solidFill>
          </w14:textFill>
        </w:rPr>
        <w:t xml:space="preserve">投标单位</w:t>
      </w:r>
      <w:r>
        <w:rPr>
          <w:rFonts w:hint="eastAsia" w:ascii="宋体" w:hAnsi="宋体" w:cs="宋体"/>
          <w:color w:val="000000" w:themeColor="text1"/>
          <w:highlight w:val="none"/>
          <w14:textFill>
            <w14:solidFill>
              <w14:schemeClr w14:val="tx1"/>
            </w14:solidFill>
          </w14:textFill>
        </w:rPr>
        <w:t xml:space="preserve">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9. 投标答疑</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9.1</w:t>
      </w:r>
      <w:r>
        <w:rPr>
          <w:rFonts w:hint="eastAsia" w:ascii="宋体" w:hAnsi="宋体" w:cs="宋体"/>
          <w:color w:val="000000" w:themeColor="text1"/>
          <w:highlight w:val="none"/>
          <w:lang w:eastAsia="zh-CN"/>
          <w14:textFill>
            <w14:solidFill>
              <w14:schemeClr w14:val="tx1"/>
            </w14:solidFill>
          </w14:textFill>
        </w:rPr>
        <w:t xml:space="preserve">投标单位</w:t>
      </w:r>
      <w:r>
        <w:rPr>
          <w:rFonts w:hint="eastAsia" w:ascii="宋体" w:hAnsi="宋体" w:cs="宋体"/>
          <w:color w:val="000000" w:themeColor="text1"/>
          <w:highlight w:val="none"/>
          <w14:textFill>
            <w14:solidFill>
              <w14:schemeClr w14:val="tx1"/>
            </w14:solidFill>
          </w14:textFill>
        </w:rPr>
        <w:t xml:space="preserve">在获取招标文件后，若对招标文件有疑问，</w:t>
      </w:r>
      <w:r>
        <w:rPr>
          <w:rFonts w:hint="eastAsia" w:ascii="宋体" w:hAnsi="宋体" w:cs="宋体"/>
          <w:color w:val="000000" w:themeColor="text1"/>
          <w:highlight w:val="none"/>
          <w:lang w:val="en-US" w:eastAsia="zh-CN"/>
          <w14:textFill>
            <w14:solidFill>
              <w14:schemeClr w14:val="tx1"/>
            </w14:solidFill>
          </w14:textFill>
        </w:rPr>
        <w:t xml:space="preserve">可与代理机构或采购单位联系</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9.2勘察现场：</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9.2.1投标单位根据自身投标需要，可对有关现场和周围环境进行勘察，以获取编制投标文件和签署合同所需的信息。勘察现场所发生的费用由</w:t>
      </w:r>
      <w:r>
        <w:rPr>
          <w:rFonts w:hint="eastAsia" w:ascii="宋体" w:hAnsi="宋体" w:cs="宋体"/>
          <w:color w:val="000000" w:themeColor="text1"/>
          <w:highlight w:val="none"/>
          <w:lang w:eastAsia="zh-CN"/>
          <w14:textFill>
            <w14:solidFill>
              <w14:schemeClr w14:val="tx1"/>
            </w14:solidFill>
          </w14:textFill>
        </w:rPr>
        <w:t xml:space="preserve">投标单位</w:t>
      </w:r>
      <w:r>
        <w:rPr>
          <w:rFonts w:hint="eastAsia" w:ascii="宋体" w:hAnsi="宋体" w:cs="宋体"/>
          <w:color w:val="000000" w:themeColor="text1"/>
          <w:highlight w:val="none"/>
          <w14:textFill>
            <w14:solidFill>
              <w14:schemeClr w14:val="tx1"/>
            </w14:solidFill>
          </w14:textFill>
        </w:rPr>
        <w:t xml:space="preserve">自己承担。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9.2.2招标采购单位向</w:t>
      </w:r>
      <w:r>
        <w:rPr>
          <w:rFonts w:hint="eastAsia" w:ascii="宋体" w:hAnsi="宋体" w:cs="宋体"/>
          <w:color w:val="000000" w:themeColor="text1"/>
          <w:highlight w:val="none"/>
          <w:lang w:eastAsia="zh-CN"/>
          <w14:textFill>
            <w14:solidFill>
              <w14:schemeClr w14:val="tx1"/>
            </w14:solidFill>
          </w14:textFill>
        </w:rPr>
        <w:t xml:space="preserve">投标单位</w:t>
      </w:r>
      <w:r>
        <w:rPr>
          <w:rFonts w:hint="eastAsia" w:ascii="宋体" w:hAnsi="宋体" w:cs="宋体"/>
          <w:color w:val="000000" w:themeColor="text1"/>
          <w:highlight w:val="none"/>
          <w14:textFill>
            <w14:solidFill>
              <w14:schemeClr w14:val="tx1"/>
            </w14:solidFill>
          </w14:textFill>
        </w:rPr>
        <w:t xml:space="preserve">提供的有关现场的资料和数据，是招标采购单位现有的并认为能使</w:t>
      </w:r>
      <w:r>
        <w:rPr>
          <w:rFonts w:hint="eastAsia" w:ascii="宋体" w:hAnsi="宋体" w:cs="宋体"/>
          <w:color w:val="000000" w:themeColor="text1"/>
          <w:highlight w:val="none"/>
          <w:lang w:eastAsia="zh-CN"/>
          <w14:textFill>
            <w14:solidFill>
              <w14:schemeClr w14:val="tx1"/>
            </w14:solidFill>
          </w14:textFill>
        </w:rPr>
        <w:t xml:space="preserve">投标单位</w:t>
      </w:r>
      <w:r>
        <w:rPr>
          <w:rFonts w:hint="eastAsia" w:ascii="宋体" w:hAnsi="宋体" w:cs="宋体"/>
          <w:color w:val="000000" w:themeColor="text1"/>
          <w:highlight w:val="none"/>
          <w14:textFill>
            <w14:solidFill>
              <w14:schemeClr w14:val="tx1"/>
            </w14:solidFill>
          </w14:textFill>
        </w:rPr>
        <w:t xml:space="preserve">可利用的资料。招标采购单位对</w:t>
      </w:r>
      <w:r>
        <w:rPr>
          <w:rFonts w:hint="eastAsia" w:ascii="宋体" w:hAnsi="宋体" w:cs="宋体"/>
          <w:color w:val="000000" w:themeColor="text1"/>
          <w:highlight w:val="none"/>
          <w:lang w:eastAsia="zh-CN"/>
          <w14:textFill>
            <w14:solidFill>
              <w14:schemeClr w14:val="tx1"/>
            </w14:solidFill>
          </w14:textFill>
        </w:rPr>
        <w:t xml:space="preserve">投标单位</w:t>
      </w:r>
      <w:r>
        <w:rPr>
          <w:rFonts w:hint="eastAsia" w:ascii="宋体" w:hAnsi="宋体" w:cs="宋体"/>
          <w:color w:val="000000" w:themeColor="text1"/>
          <w:highlight w:val="none"/>
          <w14:textFill>
            <w14:solidFill>
              <w14:schemeClr w14:val="tx1"/>
            </w14:solidFill>
          </w14:textFill>
        </w:rPr>
        <w:t xml:space="preserve">由此而做出的推论、理解和结论概不负责。</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9.2.3 经招标采购单位允许，</w:t>
      </w:r>
      <w:r>
        <w:rPr>
          <w:rFonts w:hint="eastAsia" w:ascii="宋体" w:hAnsi="宋体" w:cs="宋体"/>
          <w:color w:val="000000" w:themeColor="text1"/>
          <w:highlight w:val="none"/>
          <w:lang w:eastAsia="zh-CN"/>
          <w14:textFill>
            <w14:solidFill>
              <w14:schemeClr w14:val="tx1"/>
            </w14:solidFill>
          </w14:textFill>
        </w:rPr>
        <w:t xml:space="preserve">投标单位</w:t>
      </w:r>
      <w:r>
        <w:rPr>
          <w:rFonts w:hint="eastAsia" w:ascii="宋体" w:hAnsi="宋体" w:cs="宋体"/>
          <w:color w:val="000000" w:themeColor="text1"/>
          <w:highlight w:val="none"/>
          <w14:textFill>
            <w14:solidFill>
              <w14:schemeClr w14:val="tx1"/>
            </w14:solidFill>
          </w14:textFill>
        </w:rPr>
        <w:t xml:space="preserve">可为勘察目的进入招标采购单位的项目现场，但</w:t>
      </w:r>
      <w:r>
        <w:rPr>
          <w:rFonts w:hint="eastAsia" w:ascii="宋体" w:hAnsi="宋体" w:cs="宋体"/>
          <w:color w:val="000000" w:themeColor="text1"/>
          <w:highlight w:val="none"/>
          <w:lang w:eastAsia="zh-CN"/>
          <w14:textFill>
            <w14:solidFill>
              <w14:schemeClr w14:val="tx1"/>
            </w14:solidFill>
          </w14:textFill>
        </w:rPr>
        <w:t xml:space="preserve">投标单位</w:t>
      </w:r>
      <w:r>
        <w:rPr>
          <w:rFonts w:hint="eastAsia" w:ascii="宋体" w:hAnsi="宋体" w:cs="宋体"/>
          <w:color w:val="000000" w:themeColor="text1"/>
          <w:highlight w:val="none"/>
          <w14:textFill>
            <w14:solidFill>
              <w14:schemeClr w14:val="tx1"/>
            </w14:solidFill>
          </w14:textFill>
        </w:rPr>
        <w:t xml:space="preserve">不得因此使招标采购单位承担有关的责任和蒙受损失。</w:t>
      </w:r>
      <w:r>
        <w:rPr>
          <w:rFonts w:hint="eastAsia" w:ascii="宋体" w:hAnsi="宋体" w:cs="宋体"/>
          <w:color w:val="000000" w:themeColor="text1"/>
          <w:highlight w:val="none"/>
          <w:lang w:eastAsia="zh-CN"/>
          <w14:textFill>
            <w14:solidFill>
              <w14:schemeClr w14:val="tx1"/>
            </w14:solidFill>
          </w14:textFill>
        </w:rPr>
        <w:t xml:space="preserve">投标单位</w:t>
      </w:r>
      <w:r>
        <w:rPr>
          <w:rFonts w:hint="eastAsia" w:ascii="宋体" w:hAnsi="宋体" w:cs="宋体"/>
          <w:color w:val="000000" w:themeColor="text1"/>
          <w:highlight w:val="none"/>
          <w14:textFill>
            <w14:solidFill>
              <w14:schemeClr w14:val="tx1"/>
            </w14:solidFill>
          </w14:textFill>
        </w:rPr>
        <w:t xml:space="preserve">应承担勘察现场的责任和风险。</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9.3投标答疑包括招标采购单位认为可以回答且不会引起</w:t>
      </w:r>
      <w:r>
        <w:rPr>
          <w:rFonts w:hint="eastAsia" w:ascii="宋体" w:hAnsi="宋体" w:cs="宋体"/>
          <w:color w:val="000000" w:themeColor="text1"/>
          <w:highlight w:val="none"/>
          <w:lang w:eastAsia="zh-CN"/>
          <w14:textFill>
            <w14:solidFill>
              <w14:schemeClr w14:val="tx1"/>
            </w14:solidFill>
          </w14:textFill>
        </w:rPr>
        <w:t xml:space="preserve">投标单位</w:t>
      </w:r>
      <w:r>
        <w:rPr>
          <w:rFonts w:hint="eastAsia" w:ascii="宋体" w:hAnsi="宋体" w:cs="宋体"/>
          <w:color w:val="000000" w:themeColor="text1"/>
          <w:highlight w:val="none"/>
          <w14:textFill>
            <w14:solidFill>
              <w14:schemeClr w14:val="tx1"/>
            </w14:solidFill>
          </w14:textFill>
        </w:rPr>
        <w:t xml:space="preserve">误解的相关问题和答复。由于投标答疑而产生的对招标文件内容的澄清或者修改，由招标采购单位按照本须知有关规定，以更正公告的方式发出。</w:t>
      </w:r>
      <w:r>
        <w:rPr>
          <w:rFonts w:hint="eastAsia" w:ascii="宋体" w:hAnsi="宋体" w:cs="宋体"/>
          <w:color w:val="000000" w:themeColor="text1"/>
          <w:szCs w:val="21"/>
          <w:highlight w:val="none"/>
          <w14:textFill>
            <w14:solidFill>
              <w14:schemeClr w14:val="tx1"/>
            </w14:solidFill>
          </w14:textFill>
        </w:rPr>
        <w:t xml:space="preserve">招标文件的澄清、修改、补充等内容均以苏州政府采购网上发布的内容为准。</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四、投标文件说明</w:t>
      </w:r>
      <w:r/>
    </w:p>
    <w:p>
      <w:pPr>
        <w:ind w:left="459" w:hanging="459"/>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10． 提示与要求</w:t>
      </w:r>
      <w:r/>
    </w:p>
    <w:p>
      <w:pPr>
        <w:ind w:firstLine="50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10.1投标单位应仔细阅读招标文件的所有内容，按招标文件的要求提供投标文件，并保证所提供的全部资料的真实性，以使其投标对招标文件做出实质性响应，否则，其投标可能被拒绝。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10.2无论是否递交投标文件，投标单位都应将招标文件及以后的所有通知、文件等视为保密文件。</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11. 投标文件计量单位和使用文字</w:t>
      </w:r>
      <w:r/>
    </w:p>
    <w:p>
      <w:pPr>
        <w:ind w:firstLine="439"/>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11.2投标文件应使用中文编制，投标文件中必须使用其他文字的，必须附有中文译本。对于未附有中文译本和中文译本不准确的投标文件可能引起的对投标单位不利的后果，招标代理机构概不负责。</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12. 投标文件的组成</w:t>
      </w:r>
      <w:r/>
    </w:p>
    <w:p>
      <w:pPr>
        <w:pStyle w:val="932"/>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12.1</w:t>
      </w:r>
      <w:r>
        <w:rPr>
          <w:rFonts w:hint="eastAsia" w:ascii="宋体" w:hAnsi="宋体" w:eastAsia="宋体" w:cs="宋体"/>
          <w:b/>
          <w:bCs/>
          <w:color w:val="000000" w:themeColor="text1"/>
          <w:sz w:val="21"/>
          <w:szCs w:val="21"/>
          <w:highlight w:val="none"/>
          <w14:textFill>
            <w14:solidFill>
              <w14:schemeClr w14:val="tx1"/>
            </w14:solidFill>
          </w14:textFill>
        </w:rPr>
        <w:t xml:space="preserve">封面</w:t>
      </w:r>
      <w:r/>
    </w:p>
    <w:p>
      <w:pPr>
        <w:pStyle w:val="932"/>
        <w:ind w:firstLine="422"/>
        <w:spacing w:line="360" w:lineRule="auto"/>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12.2</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开标一览表</w:t>
      </w:r>
      <w:r/>
    </w:p>
    <w:p>
      <w:pPr>
        <w:pStyle w:val="932"/>
        <w:ind w:firstLine="422"/>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12.3投标报价分析表</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公开分项报价</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12.4</w:t>
      </w:r>
      <w:r>
        <w:rPr>
          <w:rFonts w:hint="eastAsia" w:ascii="宋体" w:hAnsi="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资格</w:t>
      </w:r>
      <w:r>
        <w:rPr>
          <w:rFonts w:hint="eastAsia" w:ascii="宋体" w:hAnsi="宋体" w:cs="宋体"/>
          <w:b/>
          <w:bCs/>
          <w:color w:val="000000" w:themeColor="text1"/>
          <w:szCs w:val="21"/>
          <w:highlight w:val="none"/>
          <w14:textFill>
            <w14:solidFill>
              <w14:schemeClr w14:val="tx1"/>
            </w14:solidFill>
          </w14:textFill>
        </w:rPr>
        <w:t xml:space="preserve">审查</w:t>
      </w:r>
      <w:r>
        <w:rPr>
          <w:rFonts w:hint="eastAsia" w:ascii="宋体" w:hAnsi="宋体" w:cs="宋体"/>
          <w:b/>
          <w:bCs/>
          <w:color w:val="000000" w:themeColor="text1"/>
          <w:szCs w:val="21"/>
          <w:highlight w:val="none"/>
          <w:lang w:val="zh-CN"/>
          <w14:textFill>
            <w14:solidFill>
              <w14:schemeClr w14:val="tx1"/>
            </w14:solidFill>
          </w14:textFill>
        </w:rPr>
        <w:t xml:space="preserve">文件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.1关于资格文件的声明函；</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.2投标单位情况表；</w:t>
      </w:r>
      <w:r/>
    </w:p>
    <w:p>
      <w:pPr>
        <w:pStyle w:val="932"/>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法定代表人身份证复印件，法定代表人授权委托书（如有授权）及委托代理人身份证复印件（如有授权）；</w:t>
      </w:r>
      <w:r/>
    </w:p>
    <w:p>
      <w:pPr>
        <w:ind w:firstLine="420"/>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4.4</w:t>
      </w:r>
      <w:r>
        <w:rPr>
          <w:rFonts w:hint="eastAsia" w:ascii="宋体" w:hAnsi="宋体" w:cs="宋体"/>
          <w:color w:val="000000" w:themeColor="text1"/>
          <w:szCs w:val="21"/>
          <w:highlight w:val="none"/>
          <w:lang w:val="zh-CN"/>
          <w14:textFill>
            <w14:solidFill>
              <w14:schemeClr w14:val="tx1"/>
            </w14:solidFill>
          </w14:textFill>
        </w:rPr>
        <w:t xml:space="preserve">投标保证承诺书；</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4.5</w:t>
      </w:r>
      <w:r>
        <w:rPr>
          <w:rFonts w:hint="eastAsia" w:ascii="宋体" w:hAnsi="宋体" w:cs="宋体"/>
          <w:color w:val="000000" w:themeColor="text1"/>
          <w:szCs w:val="21"/>
          <w:highlight w:val="none"/>
          <w:lang w:val="zh-CN"/>
          <w14:textFill>
            <w14:solidFill>
              <w14:schemeClr w14:val="tx1"/>
            </w14:solidFill>
          </w14:textFill>
        </w:rPr>
        <w:t xml:space="preserve">合格投标单位资格证明材料：</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1）具有独立承担民事责任的能力。</w:t>
      </w:r>
      <w:r>
        <w:rPr>
          <w:rFonts w:hint="eastAsia" w:ascii="宋体" w:hAnsi="宋体" w:cs="宋体"/>
          <w:color w:val="000000" w:themeColor="text1"/>
          <w:szCs w:val="21"/>
          <w:highlight w:val="none"/>
          <w14:textFill>
            <w14:solidFill>
              <w14:schemeClr w14:val="tx1"/>
            </w14:solidFill>
          </w14:textFill>
        </w:rPr>
        <w:t xml:space="preserve">提供</w:t>
      </w:r>
      <w:r>
        <w:rPr>
          <w:rFonts w:hint="eastAsia" w:ascii="宋体" w:hAnsi="宋体" w:cs="宋体"/>
          <w:color w:val="000000" w:themeColor="text1"/>
          <w:szCs w:val="21"/>
          <w:highlight w:val="none"/>
          <w:lang w:val="zh-CN"/>
          <w14:textFill>
            <w14:solidFill>
              <w14:schemeClr w14:val="tx1"/>
            </w14:solidFill>
          </w14:textFill>
        </w:rPr>
        <w:t xml:space="preserve">包括法人或者其他组织的营业执照等证明文件，自然人的身份证明；</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2）具有良好的商业信誉和健全的财务会计制度。提供包括但不限于最近一期经审计的财务报告</w:t>
      </w:r>
      <w:r>
        <w:rPr>
          <w:rFonts w:hint="eastAsia" w:ascii="宋体" w:hAnsi="宋体" w:cs="宋体"/>
          <w:color w:val="000000" w:themeColor="text1"/>
          <w:szCs w:val="21"/>
          <w:highlight w:val="none"/>
          <w14:textFill>
            <w14:solidFill>
              <w14:schemeClr w14:val="tx1"/>
            </w14:solidFill>
          </w14:textFill>
        </w:rPr>
        <w:t xml:space="preserve">或最近一期财务报表</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至少包括</w:t>
      </w:r>
      <w:r>
        <w:rPr>
          <w:rFonts w:hint="eastAsia" w:ascii="宋体" w:hAnsi="宋体" w:cs="宋体"/>
          <w:color w:val="000000" w:themeColor="text1"/>
          <w:szCs w:val="21"/>
          <w:highlight w:val="none"/>
          <w14:textFill>
            <w14:solidFill>
              <w14:schemeClr w14:val="tx1"/>
            </w14:solidFill>
          </w14:textFill>
        </w:rPr>
        <w:t xml:space="preserve">资产负债表、利润表</w:t>
      </w:r>
      <w:r>
        <w:rPr>
          <w:rFonts w:hint="eastAsia" w:ascii="宋体" w:hAnsi="宋体" w:cs="宋体"/>
          <w:color w:val="000000" w:themeColor="text1"/>
          <w:szCs w:val="21"/>
          <w:highlight w:val="none"/>
          <w:lang w:eastAsia="zh-CN"/>
          <w14:textFill>
            <w14:solidFill>
              <w14:schemeClr w14:val="tx1"/>
            </w14:solidFill>
          </w14:textFill>
        </w:rPr>
        <w:t xml:space="preserve">、现金流量表</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，其他组织、自然人及成立未满一年的法人应提供银行出具的资信证明；</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具有</w:t>
      </w:r>
      <w:r>
        <w:rPr>
          <w:rFonts w:hint="eastAsia" w:ascii="宋体" w:hAnsi="宋体" w:cs="宋体"/>
          <w:color w:val="000000" w:themeColor="text1"/>
          <w:szCs w:val="21"/>
          <w:highlight w:val="none"/>
          <w:lang w:val="zh-CN"/>
          <w14:textFill>
            <w14:solidFill>
              <w14:schemeClr w14:val="tx1"/>
            </w14:solidFill>
          </w14:textFill>
        </w:rPr>
        <w:t xml:space="preserve">履行合同所必</w:t>
      </w:r>
      <w:r>
        <w:rPr>
          <w:rFonts w:hint="eastAsia" w:ascii="宋体" w:hAnsi="宋体" w:cs="宋体"/>
          <w:color w:val="000000" w:themeColor="text1"/>
          <w:szCs w:val="21"/>
          <w:highlight w:val="none"/>
          <w14:textFill>
            <w14:solidFill>
              <w14:schemeClr w14:val="tx1"/>
            </w14:solidFill>
          </w14:textFill>
        </w:rPr>
        <w:t xml:space="preserve">需</w:t>
      </w:r>
      <w:r>
        <w:rPr>
          <w:rFonts w:hint="eastAsia" w:ascii="宋体" w:hAnsi="宋体" w:cs="宋体"/>
          <w:color w:val="000000" w:themeColor="text1"/>
          <w:szCs w:val="21"/>
          <w:highlight w:val="none"/>
          <w:lang w:val="zh-CN"/>
          <w14:textFill>
            <w14:solidFill>
              <w14:schemeClr w14:val="tx1"/>
            </w14:solidFill>
          </w14:textFill>
        </w:rPr>
        <w:t xml:space="preserve">的设备和专业技术能力。</w:t>
      </w:r>
      <w:r>
        <w:rPr>
          <w:rFonts w:hint="eastAsia" w:ascii="宋体" w:hAnsi="宋体" w:cs="宋体"/>
          <w:color w:val="000000" w:themeColor="text1"/>
          <w:szCs w:val="21"/>
          <w:highlight w:val="none"/>
          <w14:textFill>
            <w14:solidFill>
              <w14:schemeClr w14:val="tx1"/>
            </w14:solidFill>
          </w14:textFill>
        </w:rPr>
        <w:t xml:space="preserve">提供证明材料或承诺</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line="360" w:lineRule="auto"/>
        <w:rPr>
          <w:rFonts w:ascii="宋体" w:hAnsi="宋体" w:cs="宋体"/>
          <w:color w:val="000000" w:themeColor="text1"/>
          <w:szCs w:val="21"/>
          <w:highlight w:val="none"/>
          <w:lang w:val="zh-CN" w:bidi="ar"/>
          <w14:textFill>
            <w14:solidFill>
              <w14:schemeClr w14:val="tx1"/>
            </w14:solidFill>
          </w14:textFill>
        </w:rPr>
      </w:pPr>
      <w:r>
        <w:rPr>
          <w:rFonts w:hint="eastAsia" w:ascii="宋体" w:hAnsi="宋体" w:cs="宋体"/>
          <w:color w:val="000000" w:themeColor="text1"/>
          <w:szCs w:val="21"/>
          <w:highlight w:val="none"/>
          <w:lang w:val="zh-CN" w:bidi="ar"/>
          <w14:textFill>
            <w14:solidFill>
              <w14:schemeClr w14:val="tx1"/>
            </w14:solidFill>
          </w14:textFill>
        </w:rPr>
        <w:t xml:space="preserve">5）参加政府采购活动前三年内，在经营活动中没有重大违法记录。</w:t>
      </w:r>
      <w:r>
        <w:rPr>
          <w:rFonts w:hint="eastAsia" w:ascii="宋体" w:hAnsi="宋体" w:cs="宋体"/>
          <w:color w:val="000000" w:themeColor="text1"/>
          <w:szCs w:val="21"/>
          <w:highlight w:val="none"/>
          <w:lang w:bidi="ar"/>
          <w14:textFill>
            <w14:solidFill>
              <w14:schemeClr w14:val="tx1"/>
            </w14:solidFill>
          </w14:textFill>
        </w:rPr>
        <w:t xml:space="preserve">提供书面声明函</w:t>
      </w:r>
      <w:r>
        <w:rPr>
          <w:rFonts w:hint="eastAsia" w:ascii="宋体" w:hAnsi="宋体" w:cs="宋体"/>
          <w:color w:val="000000" w:themeColor="text1"/>
          <w:szCs w:val="21"/>
          <w:highlight w:val="none"/>
          <w:lang w:val="zh-CN" w:bidi="ar"/>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6）法律、行政法规规定的其他条件</w:t>
      </w:r>
      <w:r>
        <w:rPr>
          <w:rFonts w:hint="eastAsia" w:ascii="宋体" w:hAnsi="宋体" w:cs="宋体"/>
          <w:color w:val="000000" w:themeColor="text1"/>
          <w:szCs w:val="21"/>
          <w:highlight w:val="none"/>
          <w:lang w:eastAsia="zh-CN" w:bidi="ar"/>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bidi="ar"/>
          <w14:textFill>
            <w14:solidFill>
              <w14:schemeClr w14:val="tx1"/>
            </w14:solidFill>
          </w14:textFill>
        </w:rPr>
      </w:pPr>
      <w:r>
        <w:rPr>
          <w:rFonts w:hint="eastAsia" w:ascii="宋体" w:hAnsi="宋体" w:cs="宋体"/>
          <w:color w:val="000000" w:themeColor="text1"/>
          <w:szCs w:val="21"/>
          <w:highlight w:val="none"/>
          <w:lang w:val="zh-CN" w:bidi="ar"/>
          <w14:textFill>
            <w14:solidFill>
              <w14:schemeClr w14:val="tx1"/>
            </w14:solidFill>
          </w14:textFill>
        </w:rPr>
        <w:t xml:space="preserve">12.</w:t>
      </w:r>
      <w:r>
        <w:rPr>
          <w:rFonts w:hint="eastAsia" w:ascii="宋体" w:hAnsi="宋体" w:cs="宋体"/>
          <w:color w:val="000000" w:themeColor="text1"/>
          <w:szCs w:val="21"/>
          <w:highlight w:val="none"/>
          <w:lang w:bidi="ar"/>
          <w14:textFill>
            <w14:solidFill>
              <w14:schemeClr w14:val="tx1"/>
            </w14:solidFill>
          </w14:textFill>
        </w:rPr>
        <w:t xml:space="preserve">4.6</w:t>
      </w:r>
      <w:r>
        <w:rPr>
          <w:rFonts w:hint="eastAsia" w:ascii="宋体" w:hAnsi="宋体" w:cs="宋体"/>
          <w:color w:val="000000" w:themeColor="text1"/>
          <w:szCs w:val="21"/>
          <w:highlight w:val="none"/>
          <w:lang w:val="zh-CN" w:bidi="ar"/>
          <w14:textFill>
            <w14:solidFill>
              <w14:schemeClr w14:val="tx1"/>
            </w14:solidFill>
          </w14:textFill>
        </w:rPr>
        <w:t xml:space="preserve">其它有关资格证明文件；</w:t>
      </w:r>
      <w:r/>
    </w:p>
    <w:p>
      <w:pPr>
        <w:pStyle w:val="932"/>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12.5符合性审查文件</w:t>
      </w:r>
      <w:r/>
    </w:p>
    <w:p>
      <w:pPr>
        <w:pStyle w:val="932"/>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12.5.1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投标函；</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12.5.2</w:t>
      </w:r>
      <w:r>
        <w:rPr>
          <w:rFonts w:hint="eastAsia" w:ascii="宋体" w:hAnsi="宋体" w:cs="宋体"/>
          <w:color w:val="000000" w:themeColor="text1"/>
          <w:highlight w:val="none"/>
          <w14:textFill>
            <w14:solidFill>
              <w14:schemeClr w14:val="tx1"/>
            </w14:solidFill>
          </w14:textFill>
        </w:rPr>
        <w:t xml:space="preserve">服务偏离表；</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12.5.3商务条款偏离表；</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12.5.4安全责任承诺书；</w:t>
      </w:r>
      <w:r/>
    </w:p>
    <w:p>
      <w:pPr>
        <w:pStyle w:val="93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4"/>
          <w:highlight w:val="none"/>
          <w14:textFill>
            <w14:solidFill>
              <w14:schemeClr w14:val="tx1"/>
            </w14:solidFill>
          </w14:textFill>
        </w:rPr>
        <w:t xml:space="preserve">2.5.5其他有关符合性证明的文件；</w:t>
      </w:r>
      <w:r/>
    </w:p>
    <w:p>
      <w:pPr>
        <w:ind w:firstLine="422"/>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12.</w:t>
      </w:r>
      <w:r>
        <w:rPr>
          <w:rFonts w:hint="eastAsia" w:ascii="宋体" w:hAnsi="宋体" w:cs="宋体"/>
          <w:b/>
          <w:bCs/>
          <w:color w:val="000000" w:themeColor="text1"/>
          <w:szCs w:val="21"/>
          <w:highlight w:val="none"/>
          <w14:textFill>
            <w14:solidFill>
              <w14:schemeClr w14:val="tx1"/>
            </w14:solidFill>
          </w14:textFill>
        </w:rPr>
        <w:t xml:space="preserve">6综合评审文件</w:t>
      </w:r>
      <w:r>
        <w:rPr>
          <w:rFonts w:hint="eastAsia" w:ascii="宋体" w:hAnsi="宋体" w:cs="宋体"/>
          <w:b/>
          <w:color w:val="000000" w:themeColor="text1"/>
          <w:highlight w:val="none"/>
          <w14:textFill>
            <w14:solidFill>
              <w14:schemeClr w14:val="tx1"/>
            </w14:solidFill>
          </w14:textFill>
        </w:rPr>
        <w:t xml:space="preserve"> </w:t>
      </w:r>
      <w:r/>
    </w:p>
    <w:p>
      <w:pPr>
        <w:ind w:firstLine="420"/>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12.6.1针对本项目的服务方案；</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12.6.2拟投入项目设备配置；</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12.6.3针对本项目的人员配备表；</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12.6.4类似业绩一览表；</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12.6.5评分标准中要求的其他相关资料；</w:t>
      </w:r>
      <w:r/>
    </w:p>
    <w:p>
      <w:pPr>
        <w:ind w:firstLine="422"/>
        <w:spacing w:line="360" w:lineRule="auto"/>
        <w:rPr>
          <w:rFonts w:hint="default"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12.7</w:t>
      </w:r>
      <w:r>
        <w:rPr>
          <w:rFonts w:hint="eastAsia" w:ascii="宋体" w:hAnsi="宋体" w:cs="宋体"/>
          <w:b/>
          <w:bCs/>
          <w:color w:val="000000" w:themeColor="text1"/>
          <w:szCs w:val="21"/>
          <w:highlight w:val="none"/>
          <w:lang w:val="en-US" w:eastAsia="zh-CN"/>
          <w14:textFill>
            <w14:solidFill>
              <w14:schemeClr w14:val="tx1"/>
            </w14:solidFill>
          </w14:textFill>
        </w:rPr>
        <w:t xml:space="preserve">价格折扣文件格式</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12.7.1</w:t>
      </w:r>
      <w:r>
        <w:rPr>
          <w:rFonts w:hint="eastAsia" w:ascii="宋体" w:hAnsi="宋体" w:cs="宋体"/>
          <w:color w:val="000000" w:themeColor="text1"/>
          <w:highlight w:val="none"/>
          <w:lang w:val="zh-CN"/>
          <w14:textFill>
            <w14:solidFill>
              <w14:schemeClr w14:val="tx1"/>
            </w14:solidFill>
          </w14:textFill>
        </w:rPr>
        <w:t xml:space="preserve">《中小企业声明函》</w:t>
      </w:r>
      <w:r>
        <w:rPr>
          <w:rFonts w:hint="eastAsia" w:ascii="宋体" w:hAnsi="宋体" w:cs="宋体"/>
          <w:color w:val="000000" w:themeColor="text1"/>
          <w:highlight w:val="none"/>
          <w:lang w:val="en-US" w:eastAsia="zh-CN"/>
          <w14:textFill>
            <w14:solidFill>
              <w14:schemeClr w14:val="tx1"/>
            </w14:solidFill>
          </w14:textFill>
        </w:rPr>
        <w:t xml:space="preserve">或</w:t>
      </w:r>
      <w:r>
        <w:rPr>
          <w:rFonts w:hint="eastAsia" w:ascii="宋体" w:hAnsi="宋体" w:cs="宋体"/>
          <w:color w:val="000000" w:themeColor="text1"/>
          <w:highlight w:val="none"/>
          <w:lang w:val="zh-CN"/>
          <w14:textFill>
            <w14:solidFill>
              <w14:schemeClr w14:val="tx1"/>
            </w14:solidFill>
          </w14:textFill>
        </w:rPr>
        <w:t xml:space="preserve">《残疾人福利性单位声明函》</w:t>
      </w:r>
      <w:r>
        <w:rPr>
          <w:rFonts w:hint="eastAsia" w:ascii="宋体" w:hAnsi="宋体" w:cs="宋体"/>
          <w:color w:val="000000" w:themeColor="text1"/>
          <w:highlight w:val="none"/>
          <w:lang w:val="en-US" w:eastAsia="zh-CN"/>
          <w14:textFill>
            <w14:solidFill>
              <w14:schemeClr w14:val="tx1"/>
            </w14:solidFill>
          </w14:textFill>
        </w:rPr>
        <w:t xml:space="preserve">或</w:t>
      </w:r>
      <w:r>
        <w:rPr>
          <w:rFonts w:hint="eastAsia" w:ascii="宋体" w:hAnsi="宋体" w:cs="宋体"/>
          <w:color w:val="000000" w:themeColor="text1"/>
          <w:highlight w:val="none"/>
          <w:lang w:val="zh-CN"/>
          <w14:textFill>
            <w14:solidFill>
              <w14:schemeClr w14:val="tx1"/>
            </w14:solidFill>
          </w14:textFill>
        </w:rPr>
        <w:t xml:space="preserve">省级以上监狱管理局、戒毒管理局（含新疆生产建设兵团）出具的属于监狱企业的证明文件</w:t>
      </w:r>
      <w:r>
        <w:rPr>
          <w:rFonts w:hint="eastAsia" w:ascii="宋体" w:hAnsi="宋体" w:cs="宋体"/>
          <w:color w:val="000000" w:themeColor="text1"/>
          <w:highlight w:val="none"/>
          <w:lang w:eastAsia="zh-CN"/>
          <w14:textFill>
            <w14:solidFill>
              <w14:schemeClr w14:val="tx1"/>
            </w14:solidFill>
          </w14:textFill>
        </w:rPr>
        <w:t xml:space="preserve">。</w:t>
      </w:r>
      <w:r/>
    </w:p>
    <w:p>
      <w:pPr>
        <w:pStyle w:val="963"/>
        <w:ind w:firstLine="43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注：（1）以上12.</w:t>
      </w:r>
      <w:r>
        <w:rPr>
          <w:rFonts w:hint="eastAsia" w:ascii="宋体" w:hAnsi="宋体" w:cs="宋体"/>
          <w:b/>
          <w:bCs/>
          <w:color w:val="000000" w:themeColor="text1"/>
          <w:szCs w:val="21"/>
          <w:highlight w:val="none"/>
          <w:lang w:val="en-US"/>
          <w14:textFill>
            <w14:solidFill>
              <w14:schemeClr w14:val="tx1"/>
            </w14:solidFill>
          </w14:textFill>
        </w:rPr>
        <w:t xml:space="preserve">4</w:t>
      </w:r>
      <w:r>
        <w:rPr>
          <w:rFonts w:hint="eastAsia" w:ascii="宋体" w:hAnsi="宋体" w:cs="宋体"/>
          <w:b/>
          <w:bCs/>
          <w:color w:val="000000" w:themeColor="text1"/>
          <w:szCs w:val="21"/>
          <w:highlight w:val="none"/>
          <w14:textFill>
            <w14:solidFill>
              <w14:schemeClr w14:val="tx1"/>
            </w14:solidFill>
          </w14:textFill>
        </w:rPr>
        <w:t xml:space="preserve">.1-12.</w:t>
      </w:r>
      <w:r>
        <w:rPr>
          <w:rFonts w:hint="eastAsia" w:ascii="宋体" w:hAnsi="宋体" w:cs="宋体"/>
          <w:b/>
          <w:bCs/>
          <w:color w:val="000000" w:themeColor="text1"/>
          <w:szCs w:val="21"/>
          <w:highlight w:val="none"/>
          <w:lang w:val="en-US"/>
          <w14:textFill>
            <w14:solidFill>
              <w14:schemeClr w14:val="tx1"/>
            </w14:solidFill>
          </w14:textFill>
        </w:rPr>
        <w:t xml:space="preserve">4</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6</w:t>
      </w:r>
      <w:r>
        <w:rPr>
          <w:rFonts w:hint="eastAsia" w:ascii="宋体" w:hAnsi="宋体" w:cs="宋体"/>
          <w:b/>
          <w:bCs/>
          <w:color w:val="000000" w:themeColor="text1"/>
          <w:szCs w:val="21"/>
          <w:highlight w:val="none"/>
          <w14:textFill>
            <w14:solidFill>
              <w14:schemeClr w14:val="tx1"/>
            </w14:solidFill>
          </w14:textFill>
        </w:rPr>
        <w:t xml:space="preserve">为资格审查要求提供的材料，是作为对供应商资格审查、质疑身份认定的依据，</w:t>
      </w:r>
      <w:r>
        <w:rPr>
          <w:rFonts w:hint="eastAsia" w:ascii="宋体" w:hAnsi="宋体" w:cs="宋体"/>
          <w:b/>
          <w:bCs/>
          <w:color w:val="000000" w:themeColor="text1"/>
          <w:szCs w:val="21"/>
          <w:highlight w:val="none"/>
          <w:lang w:eastAsia="zh-CN"/>
          <w14:textFill>
            <w14:solidFill>
              <w14:schemeClr w14:val="tx1"/>
            </w14:solidFill>
          </w14:textFill>
        </w:rPr>
        <w:t xml:space="preserve">投标单位</w:t>
      </w:r>
      <w:r>
        <w:rPr>
          <w:rFonts w:hint="eastAsia" w:ascii="宋体" w:hAnsi="宋体" w:cs="宋体"/>
          <w:b/>
          <w:bCs/>
          <w:color w:val="000000" w:themeColor="text1"/>
          <w:szCs w:val="21"/>
          <w:highlight w:val="none"/>
          <w14:textFill>
            <w14:solidFill>
              <w14:schemeClr w14:val="tx1"/>
            </w14:solidFill>
          </w14:textFill>
        </w:rPr>
        <w:t xml:space="preserve">必须提供并加盖电子公章。否则，投标文件将被认定为不符合资格审查要求。</w:t>
      </w:r>
      <w:r/>
    </w:p>
    <w:p>
      <w:pPr>
        <w:pStyle w:val="963"/>
        <w:ind w:firstLine="43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（2）以上</w:t>
      </w:r>
      <w:r>
        <w:rPr>
          <w:rFonts w:ascii="宋体" w:hAnsi="宋体" w:cs="宋体"/>
          <w:b/>
          <w:bCs/>
          <w:color w:val="000000" w:themeColor="text1"/>
          <w:szCs w:val="21"/>
          <w:highlight w:val="none"/>
          <w14:textFill>
            <w14:solidFill>
              <w14:schemeClr w14:val="tx1"/>
            </w14:solidFill>
          </w14:textFill>
        </w:rPr>
        <w:t xml:space="preserve">1</w:t>
      </w:r>
      <w:r>
        <w:rPr>
          <w:rFonts w:hint="eastAsia" w:ascii="宋体" w:hAnsi="宋体" w:cs="宋体"/>
          <w:b/>
          <w:bCs/>
          <w:color w:val="000000" w:themeColor="text1"/>
          <w:szCs w:val="21"/>
          <w:highlight w:val="none"/>
          <w:lang w:val="en-US"/>
          <w14:textFill>
            <w14:solidFill>
              <w14:schemeClr w14:val="tx1"/>
            </w14:solidFill>
          </w14:textFill>
        </w:rPr>
        <w:t xml:space="preserve">2</w:t>
      </w:r>
      <w:r>
        <w:rPr>
          <w:rFonts w:ascii="宋体" w:hAnsi="宋体" w:cs="宋体"/>
          <w:b/>
          <w:bCs/>
          <w:color w:val="000000" w:themeColor="text1"/>
          <w:szCs w:val="21"/>
          <w:highlight w:val="none"/>
          <w14:textFill>
            <w14:solidFill>
              <w14:schemeClr w14:val="tx1"/>
            </w14:solidFill>
          </w14:textFill>
        </w:rPr>
        <w:t xml:space="preserve">.5.1</w:t>
      </w:r>
      <w:r>
        <w:rPr>
          <w:rFonts w:hint="eastAsia" w:ascii="宋体" w:hAnsi="宋体" w:cs="宋体"/>
          <w:b/>
          <w:bCs/>
          <w:color w:val="000000" w:themeColor="text1"/>
          <w:szCs w:val="21"/>
          <w:highlight w:val="none"/>
          <w14:textFill>
            <w14:solidFill>
              <w14:schemeClr w14:val="tx1"/>
            </w14:solidFill>
          </w14:textFill>
        </w:rPr>
        <w:t xml:space="preserve">-</w:t>
      </w:r>
      <w:r>
        <w:rPr>
          <w:rFonts w:ascii="宋体" w:hAnsi="宋体" w:cs="宋体"/>
          <w:b/>
          <w:bCs/>
          <w:color w:val="000000" w:themeColor="text1"/>
          <w:szCs w:val="21"/>
          <w:highlight w:val="none"/>
          <w14:textFill>
            <w14:solidFill>
              <w14:schemeClr w14:val="tx1"/>
            </w14:solidFill>
          </w14:textFill>
        </w:rPr>
        <w:t xml:space="preserve">1</w:t>
      </w:r>
      <w:r>
        <w:rPr>
          <w:rFonts w:hint="eastAsia" w:ascii="宋体" w:hAnsi="宋体" w:cs="宋体"/>
          <w:b/>
          <w:bCs/>
          <w:color w:val="000000" w:themeColor="text1"/>
          <w:szCs w:val="21"/>
          <w:highlight w:val="none"/>
          <w:lang w:val="en-US"/>
          <w14:textFill>
            <w14:solidFill>
              <w14:schemeClr w14:val="tx1"/>
            </w14:solidFill>
          </w14:textFill>
        </w:rPr>
        <w:t xml:space="preserve">2</w:t>
      </w:r>
      <w:r>
        <w:rPr>
          <w:rFonts w:ascii="宋体" w:hAnsi="宋体" w:cs="宋体"/>
          <w:b/>
          <w:bCs/>
          <w:color w:val="000000" w:themeColor="text1"/>
          <w:szCs w:val="21"/>
          <w:highlight w:val="none"/>
          <w14:textFill>
            <w14:solidFill>
              <w14:schemeClr w14:val="tx1"/>
            </w14:solidFill>
          </w14:textFill>
        </w:rPr>
        <w:t xml:space="preserve">.5.</w:t>
      </w:r>
      <w:r>
        <w:rPr>
          <w:rFonts w:hint="eastAsia" w:ascii="宋体" w:hAnsi="宋体" w:cs="宋体"/>
          <w:b/>
          <w:bCs/>
          <w:color w:val="000000" w:themeColor="text1"/>
          <w:szCs w:val="21"/>
          <w:highlight w:val="none"/>
          <w:lang w:val="en-US"/>
          <w14:textFill>
            <w14:solidFill>
              <w14:schemeClr w14:val="tx1"/>
            </w14:solidFill>
          </w14:textFill>
        </w:rPr>
        <w:t xml:space="preserve">5</w:t>
      </w:r>
      <w:r>
        <w:rPr>
          <w:rFonts w:hint="eastAsia" w:ascii="宋体" w:hAnsi="宋体" w:cs="宋体"/>
          <w:b/>
          <w:bCs/>
          <w:color w:val="000000" w:themeColor="text1"/>
          <w:szCs w:val="21"/>
          <w:highlight w:val="none"/>
          <w14:textFill>
            <w14:solidFill>
              <w14:schemeClr w14:val="tx1"/>
            </w14:solidFill>
          </w14:textFill>
        </w:rPr>
        <w:t xml:space="preserve">为符合性审查须提供的资料，</w:t>
      </w:r>
      <w:r>
        <w:rPr>
          <w:rFonts w:hint="eastAsia" w:ascii="宋体" w:hAnsi="宋体" w:cs="宋体"/>
          <w:b/>
          <w:bCs/>
          <w:color w:val="000000" w:themeColor="text1"/>
          <w:szCs w:val="21"/>
          <w:highlight w:val="none"/>
          <w:lang w:eastAsia="zh-CN"/>
          <w14:textFill>
            <w14:solidFill>
              <w14:schemeClr w14:val="tx1"/>
            </w14:solidFill>
          </w14:textFill>
        </w:rPr>
        <w:t xml:space="preserve">投标单位</w:t>
      </w:r>
      <w:r>
        <w:rPr>
          <w:rFonts w:hint="eastAsia" w:ascii="宋体" w:hAnsi="宋体" w:cs="宋体"/>
          <w:b/>
          <w:bCs/>
          <w:color w:val="000000" w:themeColor="text1"/>
          <w:szCs w:val="21"/>
          <w:highlight w:val="none"/>
          <w14:textFill>
            <w14:solidFill>
              <w14:schemeClr w14:val="tx1"/>
            </w14:solidFill>
          </w14:textFill>
        </w:rPr>
        <w:t xml:space="preserve">必须提供并加盖电子公章。否则，投标文件将被认定为未实质性响应。</w:t>
      </w:r>
      <w:r/>
    </w:p>
    <w:p>
      <w:pPr>
        <w:pStyle w:val="963"/>
        <w:ind w:firstLine="43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w:t>
      </w:r>
      <w:r>
        <w:rPr>
          <w:rFonts w:hint="eastAsia" w:ascii="宋体" w:hAnsi="宋体"/>
          <w:b/>
          <w:color w:val="000000" w:themeColor="text1"/>
          <w:szCs w:val="21"/>
          <w:highlight w:val="none"/>
          <w:lang w:val="en-US"/>
          <w14:textFill>
            <w14:solidFill>
              <w14:schemeClr w14:val="tx1"/>
            </w14:solidFill>
          </w14:textFill>
        </w:rPr>
        <w:t xml:space="preserve">12.4</w:t>
      </w:r>
      <w:r>
        <w:rPr>
          <w:rFonts w:ascii="宋体" w:hAnsi="宋体"/>
          <w:b/>
          <w:color w:val="000000" w:themeColor="text1"/>
          <w:szCs w:val="21"/>
          <w:highlight w:val="none"/>
          <w14:textFill>
            <w14:solidFill>
              <w14:schemeClr w14:val="tx1"/>
            </w14:solidFill>
          </w14:textFill>
        </w:rPr>
        <w:t xml:space="preserve">-1</w:t>
      </w:r>
      <w:r>
        <w:rPr>
          <w:rFonts w:hint="eastAsia" w:ascii="宋体" w:hAnsi="宋体"/>
          <w:b/>
          <w:color w:val="000000" w:themeColor="text1"/>
          <w:szCs w:val="21"/>
          <w:highlight w:val="none"/>
          <w:lang w:val="en-US"/>
          <w14:textFill>
            <w14:solidFill>
              <w14:schemeClr w14:val="tx1"/>
            </w14:solidFill>
          </w14:textFill>
        </w:rPr>
        <w:t xml:space="preserve">2.</w:t>
      </w:r>
      <w:r>
        <w:rPr>
          <w:rFonts w:hint="eastAsia" w:ascii="宋体" w:hAnsi="宋体"/>
          <w:b/>
          <w:color w:val="000000" w:themeColor="text1"/>
          <w:szCs w:val="21"/>
          <w:highlight w:val="none"/>
          <w:lang w:val="en-US" w:eastAsia="zh-CN"/>
          <w14:textFill>
            <w14:solidFill>
              <w14:schemeClr w14:val="tx1"/>
            </w14:solidFill>
          </w14:textFill>
        </w:rPr>
        <w:t xml:space="preserve">7</w:t>
      </w:r>
      <w:r>
        <w:rPr>
          <w:rFonts w:hint="eastAsia" w:ascii="宋体" w:hAnsi="宋体"/>
          <w:b/>
          <w:color w:val="000000" w:themeColor="text1"/>
          <w:szCs w:val="21"/>
          <w:highlight w:val="none"/>
          <w14:textFill>
            <w14:solidFill>
              <w14:schemeClr w14:val="tx1"/>
            </w14:solidFill>
          </w14:textFill>
        </w:rPr>
        <w:t xml:space="preserve">”中不得出现投标总报价。</w:t>
      </w: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所提交的资料的完整与否，将直接影响</w:t>
      </w: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的评分。</w:t>
      </w:r>
      <w:r/>
    </w:p>
    <w:p>
      <w:pPr>
        <w:pStyle w:val="963"/>
        <w:ind w:firstLine="43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w:t>
      </w:r>
      <w:r>
        <w:rPr>
          <w:rFonts w:ascii="宋体" w:hAnsi="宋体"/>
          <w:b/>
          <w:color w:val="000000" w:themeColor="text1"/>
          <w:szCs w:val="21"/>
          <w:highlight w:val="none"/>
          <w14:textFill>
            <w14:solidFill>
              <w14:schemeClr w14:val="tx1"/>
            </w14:solidFill>
          </w14:textFill>
        </w:rPr>
        <w:t xml:space="preserve">4</w:t>
      </w:r>
      <w:r>
        <w:rPr>
          <w:rFonts w:hint="eastAsia" w:ascii="宋体" w:hAnsi="宋体"/>
          <w:b/>
          <w:color w:val="000000" w:themeColor="text1"/>
          <w:szCs w:val="21"/>
          <w:highlight w:val="none"/>
          <w14:textFill>
            <w14:solidFill>
              <w14:schemeClr w14:val="tx1"/>
            </w14:solidFill>
          </w14:textFill>
        </w:rPr>
        <w:t xml:space="preserve">）制作电子投标文件时必须与投标文件制作软件目录一一对应，将相关资料上传至相应模块。</w:t>
      </w:r>
      <w:r/>
    </w:p>
    <w:p>
      <w:pPr>
        <w:pStyle w:val="963"/>
        <w:ind w:firstLine="43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13. 投标文件编制要求</w:t>
      </w:r>
      <w:r/>
    </w:p>
    <w:p>
      <w:pPr>
        <w:ind w:firstLine="420"/>
        <w:spacing w:line="360" w:lineRule="auto"/>
        <w:tabs>
          <w:tab w:val="left" w:pos="502" w:leader="none"/>
        </w:tabs>
        <w:rPr>
          <w:rFonts w:ascii="宋体" w:hAnsi="宋体" w:cs="宋体"/>
          <w:bCs/>
          <w:color w:val="000000" w:themeColor="text1"/>
          <w:highlight w:val="none"/>
          <w:lang w:val="zh-CN"/>
          <w14:textFill>
            <w14:solidFill>
              <w14:schemeClr w14:val="tx1"/>
            </w14:solidFill>
          </w14:textFill>
        </w:rPr>
      </w:pPr>
      <w:r>
        <w:rPr>
          <w:rFonts w:hint="eastAsia" w:ascii="宋体" w:hAnsi="宋体" w:cs="宋体"/>
          <w:bCs/>
          <w:color w:val="000000" w:themeColor="text1"/>
          <w:highlight w:val="none"/>
          <w:lang w:val="zh-CN"/>
          <w14:textFill>
            <w14:solidFill>
              <w14:schemeClr w14:val="tx1"/>
            </w14:solidFill>
          </w14:textFill>
        </w:rPr>
        <w:t xml:space="preserve">13.1</w:t>
      </w:r>
      <w:r>
        <w:rPr>
          <w:rFonts w:hint="eastAsia" w:ascii="宋体" w:hAnsi="宋体"/>
          <w:b/>
          <w:color w:val="000000" w:themeColor="text1"/>
          <w:szCs w:val="21"/>
          <w:highlight w:val="none"/>
          <w14:textFill>
            <w14:solidFill>
              <w14:schemeClr w14:val="tx1"/>
            </w14:solidFill>
          </w14:textFill>
        </w:rPr>
        <w:t xml:space="preserve">投标文件按统一格式、顺序编写</w:t>
      </w:r>
      <w:r>
        <w:rPr>
          <w:rFonts w:hint="eastAsia" w:ascii="宋体" w:hAnsi="宋体" w:cs="宋体"/>
          <w:bCs/>
          <w:color w:val="000000" w:themeColor="text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13.2《开标一览表》为在开标仪式上唱标的内容，要求按格式填写，统一规范，不得自行增减内容。</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14. 投标报价（编制）要求的说明</w:t>
      </w:r>
      <w:r/>
    </w:p>
    <w:p>
      <w:pPr>
        <w:ind w:firstLine="420"/>
        <w:spacing w:line="360" w:lineRule="auto"/>
        <w:tabs>
          <w:tab w:val="left" w:pos="502"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w:t>
      </w:r>
      <w:r>
        <w:rPr>
          <w:rFonts w:hint="eastAsia" w:ascii="宋体" w:hAnsi="宋体" w:cs="宋体"/>
          <w:color w:val="000000" w:themeColor="text1"/>
          <w:szCs w:val="21"/>
          <w:highlight w:val="none"/>
          <w14:textFill>
            <w14:solidFill>
              <w14:schemeClr w14:val="tx1"/>
            </w14:solidFill>
          </w14:textFill>
        </w:rPr>
        <w:t xml:space="preserve">投标</w:t>
      </w:r>
      <w:r>
        <w:rPr>
          <w:rFonts w:hint="eastAsia" w:ascii="宋体" w:hAnsi="宋体" w:cs="宋体"/>
          <w:color w:val="000000" w:themeColor="text1"/>
          <w:szCs w:val="21"/>
          <w:highlight w:val="none"/>
          <w:lang w:val="zh-CN"/>
          <w14:textFill>
            <w14:solidFill>
              <w14:schemeClr w14:val="tx1"/>
            </w14:solidFill>
          </w14:textFill>
        </w:rPr>
        <w:t xml:space="preserve">报价应</w:t>
      </w:r>
      <w:r>
        <w:rPr>
          <w:rFonts w:hint="eastAsia" w:ascii="宋体" w:hAnsi="宋体" w:cs="宋体"/>
          <w:color w:val="000000" w:themeColor="text1"/>
          <w:szCs w:val="21"/>
          <w:highlight w:val="none"/>
          <w14:textFill>
            <w14:solidFill>
              <w14:schemeClr w14:val="tx1"/>
            </w14:solidFill>
          </w14:textFill>
        </w:rPr>
        <w:t xml:space="preserve">包括完成该标的物全部内容的一切费用。</w:t>
      </w:r>
      <w:r>
        <w:rPr>
          <w:rFonts w:hint="eastAsia" w:ascii="宋体" w:hAnsi="宋体" w:cs="宋体"/>
          <w:color w:val="000000" w:themeColor="text1"/>
          <w:szCs w:val="21"/>
          <w:highlight w:val="none"/>
          <w:lang w:val="zh-CN"/>
          <w14:textFill>
            <w14:solidFill>
              <w14:schemeClr w14:val="tx1"/>
            </w14:solidFill>
          </w14:textFill>
        </w:rPr>
        <w:t xml:space="preserve">投标报价为最终报价，投标单位所报价格在合同实施期间不因市场变化因素而变动。</w:t>
      </w:r>
      <w:r/>
    </w:p>
    <w:p>
      <w:pPr>
        <w:ind w:firstLine="420"/>
        <w:spacing w:line="360" w:lineRule="auto"/>
        <w:tabs>
          <w:tab w:val="left" w:pos="502"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14.2 投标单位应按《投标报价分析表》中的全部服务内容的每一单项计算并填写单价和总价，并由企业法定代表人或委托代理人签署。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14.3 一项投标内容只允许一个报价，采购单位不接受任何有选择性的投标报价。投标单位应对招标文件内所要采购的全部内容进行报价，只投其中部分内容者，其标书将被拒绝。但如果招标文件要求分标段投标的，则投标单位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14.4 投标文件报价采用人民币表示，除非合同的特殊条款另有规定。</w:t>
      </w:r>
      <w:r/>
    </w:p>
    <w:p>
      <w:pPr>
        <w:ind w:firstLine="420"/>
        <w:spacing w:line="360" w:lineRule="auto"/>
        <w:tabs>
          <w:tab w:val="left" w:pos="502"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14.5 最低的投标报价是中标的重要条件但不是唯一条件。</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15. 投标保证金（</w:t>
      </w:r>
      <w:r>
        <w:rPr>
          <w:rFonts w:hint="eastAsia" w:ascii="宋体" w:hAnsi="宋体" w:cs="宋体"/>
          <w:b/>
          <w:bCs/>
          <w:color w:val="000000" w:themeColor="text1"/>
          <w:szCs w:val="21"/>
          <w:highlight w:val="none"/>
          <w14:textFill>
            <w14:solidFill>
              <w14:schemeClr w14:val="tx1"/>
            </w14:solidFill>
          </w14:textFill>
        </w:rPr>
        <w:t xml:space="preserve">本项目无需缴纳</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招标文件中有关投标保证金的规定均不适用</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15.1 投标单位应向招标代理机构提交前附表中规定的投标保证金。</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15.2投标保证金退款方式：</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15.2.1未中标（成交）供应商的</w:t>
      </w:r>
      <w:r>
        <w:rPr>
          <w:rFonts w:hint="eastAsia" w:ascii="宋体" w:hAnsi="宋体" w:cs="宋体"/>
          <w:color w:val="000000" w:themeColor="text1"/>
          <w:highlight w:val="none"/>
          <w:lang w:eastAsia="zh-CN"/>
          <w14:textFill>
            <w14:solidFill>
              <w14:schemeClr w14:val="tx1"/>
            </w14:solidFill>
          </w14:textFill>
        </w:rPr>
        <w:t xml:space="preserve">投标</w:t>
      </w:r>
      <w:r>
        <w:rPr>
          <w:rFonts w:hint="eastAsia" w:ascii="宋体" w:hAnsi="宋体" w:cs="宋体"/>
          <w:color w:val="000000" w:themeColor="text1"/>
          <w:highlight w:val="none"/>
          <w14:textFill>
            <w14:solidFill>
              <w14:schemeClr w14:val="tx1"/>
            </w14:solidFill>
          </w14:textFill>
        </w:rPr>
        <w:t xml:space="preserve">保证金，由代理机构在评审、谈判或磋商活动结束后，当场退还银行本票或汇票。</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15.2.2预中标（成交）供应商的</w:t>
      </w:r>
      <w:r>
        <w:rPr>
          <w:rFonts w:hint="eastAsia" w:ascii="宋体" w:hAnsi="宋体" w:cs="宋体"/>
          <w:color w:val="000000" w:themeColor="text1"/>
          <w:highlight w:val="none"/>
          <w:lang w:eastAsia="zh-CN"/>
          <w14:textFill>
            <w14:solidFill>
              <w14:schemeClr w14:val="tx1"/>
            </w14:solidFill>
          </w14:textFill>
        </w:rPr>
        <w:t xml:space="preserve">投标</w:t>
      </w:r>
      <w:r>
        <w:rPr>
          <w:rFonts w:hint="eastAsia" w:ascii="宋体" w:hAnsi="宋体" w:cs="宋体"/>
          <w:color w:val="000000" w:themeColor="text1"/>
          <w:highlight w:val="none"/>
          <w14:textFill>
            <w14:solidFill>
              <w14:schemeClr w14:val="tx1"/>
            </w14:solidFill>
          </w14:textFill>
        </w:rPr>
        <w:t xml:space="preserve">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ind w:firstLine="50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15.3发生下列情况之一，投标保证金将被没收：</w:t>
      </w:r>
      <w:r/>
    </w:p>
    <w:p>
      <w:pPr>
        <w:ind w:firstLine="50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15.3.1在投标有效期内，投标单位撤回其投标文件的；</w:t>
      </w:r>
      <w:r/>
    </w:p>
    <w:p>
      <w:pPr>
        <w:ind w:firstLine="50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15.3.2 中标单位无正当理由不按本须知相关条款规定与采购单位签订合同的；</w:t>
      </w:r>
      <w:r/>
    </w:p>
    <w:p>
      <w:pPr>
        <w:ind w:firstLine="50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15.3.3 中标方不按本须知相关条款规定缴付中标服务费的；</w:t>
      </w:r>
      <w:r/>
    </w:p>
    <w:p>
      <w:pPr>
        <w:ind w:firstLine="50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15.3.4 投标单位在投标过程中有违反有关法律法规的行为。</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16. </w:t>
      </w:r>
      <w:r>
        <w:rPr>
          <w:rFonts w:hint="eastAsia" w:ascii="宋体" w:hAnsi="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投标文件的有效期</w:t>
      </w:r>
      <w:r/>
    </w:p>
    <w:p>
      <w:pPr>
        <w:ind w:firstLine="50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16.1自开标日起</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lang w:val="zh-CN"/>
          <w14:textFill>
            <w14:solidFill>
              <w14:schemeClr w14:val="tx1"/>
            </w14:solidFill>
          </w14:textFill>
        </w:rPr>
        <w:t xml:space="preserve">0天内，投标书应保持有效。有效期短于这个规定期限的投标文件，将被拒绝。</w:t>
      </w:r>
      <w:r/>
    </w:p>
    <w:p>
      <w:pPr>
        <w:ind w:firstLine="50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16.2在特殊情况下，招标代理机构可与投标单位协商延长投标书的有效期。这种要求和答复都应以书面、传真、或电报的形式进行。同意延长有效期的投标单位不能修改投标文件，按本须知第15条规定的投标保证金的有效期也相应延长。拒绝接受延期要求的投标单位的投标将被拒绝，但投标保证金不会被没收。</w:t>
      </w:r>
      <w:r/>
    </w:p>
    <w:p>
      <w:pPr>
        <w:pStyle w:val="963"/>
        <w:ind w:firstLine="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17. </w:t>
      </w:r>
      <w:r>
        <w:rPr>
          <w:rFonts w:hint="eastAsia" w:ascii="宋体" w:hAnsi="宋体" w:cs="宋体"/>
          <w:b/>
          <w:color w:val="000000" w:themeColor="text1"/>
          <w:szCs w:val="21"/>
          <w:highlight w:val="none"/>
          <w14:textFill>
            <w14:solidFill>
              <w14:schemeClr w14:val="tx1"/>
            </w14:solidFill>
          </w14:textFill>
        </w:rPr>
        <w:t xml:space="preserve">投标文件的制作、签署、上传</w:t>
      </w:r>
      <w:r/>
    </w:p>
    <w:p>
      <w:pPr>
        <w:pStyle w:val="963"/>
        <w:ind w:firstLine="420"/>
        <w:spacing w:line="360" w:lineRule="auto"/>
        <w:rPr>
          <w:rFonts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17.1本项目采用电子招投标形式，请供应商按照</w:t>
      </w:r>
      <w:r>
        <w:rPr>
          <w:rFonts w:hint="eastAsia" w:ascii="宋体" w:hAnsi="宋体" w:cs="宋体"/>
          <w:b/>
          <w:bCs/>
          <w:color w:val="000000" w:themeColor="text1"/>
          <w:szCs w:val="21"/>
          <w:highlight w:val="none"/>
          <w:lang w:val="en-US"/>
          <w14:textFill>
            <w14:solidFill>
              <w14:schemeClr w14:val="tx1"/>
            </w14:solidFill>
          </w14:textFill>
        </w:rPr>
        <w:t xml:space="preserve">《苏采云系统供应商操作手册》</w:t>
      </w:r>
      <w:r>
        <w:rPr>
          <w:rFonts w:hint="eastAsia" w:ascii="宋体" w:hAnsi="宋体" w:cs="宋体"/>
          <w:color w:val="000000" w:themeColor="text1"/>
          <w:szCs w:val="21"/>
          <w:highlight w:val="none"/>
          <w:lang w:val="en-US"/>
          <w14:textFill>
            <w14:solidFill>
              <w14:schemeClr w14:val="tx1"/>
            </w14:solidFill>
          </w14:textFill>
        </w:rPr>
        <w:t xml:space="preserve">进行制作、上传电子投标文件。</w:t>
      </w:r>
      <w:r/>
    </w:p>
    <w:p>
      <w:pPr>
        <w:pStyle w:val="963"/>
        <w:ind w:firstLine="420"/>
        <w:spacing w:line="360" w:lineRule="auto"/>
        <w:rPr>
          <w:rFonts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17.2制作电子投标文件时，应按照招标文件要求加盖</w:t>
      </w:r>
      <w:r>
        <w:rPr>
          <w:rFonts w:hint="eastAsia" w:ascii="宋体" w:hAnsi="宋体" w:cs="宋体"/>
          <w:color w:val="000000" w:themeColor="text1"/>
          <w:szCs w:val="21"/>
          <w:highlight w:val="none"/>
          <w:lang w:val="en-US" w:eastAsia="zh-CN"/>
          <w14:textFill>
            <w14:solidFill>
              <w14:schemeClr w14:val="tx1"/>
            </w14:solidFill>
          </w14:textFill>
        </w:rPr>
        <w:t xml:space="preserve">投标单位</w:t>
      </w:r>
      <w:r>
        <w:rPr>
          <w:rFonts w:hint="eastAsia" w:ascii="宋体" w:hAnsi="宋体" w:cs="宋体"/>
          <w:color w:val="000000" w:themeColor="text1"/>
          <w:szCs w:val="21"/>
          <w:highlight w:val="none"/>
          <w:lang w:val="en-US"/>
          <w14:textFill>
            <w14:solidFill>
              <w14:schemeClr w14:val="tx1"/>
            </w14:solidFill>
          </w14:textFill>
        </w:rPr>
        <w:t xml:space="preserve">电子公章。</w:t>
      </w:r>
      <w:r/>
    </w:p>
    <w:p>
      <w:pPr>
        <w:pStyle w:val="963"/>
        <w:ind w:firstLine="420"/>
        <w:spacing w:line="360" w:lineRule="auto"/>
        <w:rPr>
          <w:rFonts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17.3</w:t>
      </w:r>
      <w:r>
        <w:rPr>
          <w:rFonts w:hint="eastAsia" w:ascii="宋体" w:hAnsi="宋体" w:cs="宋体"/>
          <w:b/>
          <w:bCs/>
          <w:color w:val="000000" w:themeColor="text1"/>
          <w:szCs w:val="21"/>
          <w:highlight w:val="none"/>
          <w:lang w:val="en-US"/>
          <w14:textFill>
            <w14:solidFill>
              <w14:schemeClr w14:val="tx1"/>
            </w14:solidFill>
          </w14:textFill>
        </w:rPr>
        <w:t xml:space="preserve">电子投标文件制作完成后请于投标文件网上提交截止时间前成功上传至“苏采云”系统，否则视为放弃参加该采购项目。</w:t>
      </w:r>
      <w:bookmarkStart w:id="40" w:name="_Toc25608"/>
      <w:r/>
      <w:bookmarkStart w:id="41" w:name="_Toc31150"/>
      <w:r>
        <w:rPr>
          <w:rFonts w:hint="eastAsia" w:ascii="宋体" w:hAnsi="宋体" w:cs="宋体"/>
          <w:color w:val="000000" w:themeColor="text1"/>
          <w:szCs w:val="21"/>
          <w:highlight w:val="none"/>
          <w:lang w:val="en-US" w:eastAsia="zh-CN"/>
          <w14:textFill>
            <w14:solidFill>
              <w14:schemeClr w14:val="tx1"/>
            </w14:solidFill>
          </w14:textFill>
        </w:rPr>
        <w:t xml:space="preserve">投标单位</w:t>
      </w:r>
      <w:r>
        <w:rPr>
          <w:rFonts w:hint="eastAsia" w:ascii="宋体" w:hAnsi="宋体" w:cs="宋体"/>
          <w:color w:val="000000" w:themeColor="text1"/>
          <w:szCs w:val="21"/>
          <w:highlight w:val="none"/>
          <w:lang w:val="en-US"/>
          <w14:textFill>
            <w14:solidFill>
              <w14:schemeClr w14:val="tx1"/>
            </w14:solidFill>
          </w14:textFill>
        </w:rPr>
        <w:t xml:space="preserve">提交投标文件的时间以系统收到上传的电子投标文件时间为准，</w:t>
      </w:r>
      <w:r>
        <w:rPr>
          <w:rFonts w:hint="eastAsia" w:ascii="宋体" w:hAnsi="宋体" w:cs="宋体"/>
          <w:color w:val="000000" w:themeColor="text1"/>
          <w:szCs w:val="21"/>
          <w:highlight w:val="none"/>
          <w:lang w:val="en-US" w:eastAsia="zh-CN"/>
          <w14:textFill>
            <w14:solidFill>
              <w14:schemeClr w14:val="tx1"/>
            </w14:solidFill>
          </w14:textFill>
        </w:rPr>
        <w:t xml:space="preserve">投标单位</w:t>
      </w:r>
      <w:r>
        <w:rPr>
          <w:rFonts w:hint="eastAsia" w:ascii="宋体" w:hAnsi="宋体" w:cs="宋体"/>
          <w:color w:val="000000" w:themeColor="text1"/>
          <w:szCs w:val="21"/>
          <w:highlight w:val="none"/>
          <w:lang w:val="en-US"/>
          <w14:textFill>
            <w14:solidFill>
              <w14:schemeClr w14:val="tx1"/>
            </w14:solidFill>
          </w14:textFill>
        </w:rPr>
        <w:t xml:space="preserve">应充分考虑到网络环境、网络带宽等风险因素，如因</w:t>
      </w:r>
      <w:r>
        <w:rPr>
          <w:rFonts w:hint="eastAsia" w:ascii="宋体" w:hAnsi="宋体" w:cs="宋体"/>
          <w:color w:val="000000" w:themeColor="text1"/>
          <w:szCs w:val="21"/>
          <w:highlight w:val="none"/>
          <w:lang w:val="en-US" w:eastAsia="zh-CN"/>
          <w14:textFill>
            <w14:solidFill>
              <w14:schemeClr w14:val="tx1"/>
            </w14:solidFill>
          </w14:textFill>
        </w:rPr>
        <w:t xml:space="preserve">投标单位</w:t>
      </w:r>
      <w:r>
        <w:rPr>
          <w:rFonts w:hint="eastAsia" w:ascii="宋体" w:hAnsi="宋体" w:cs="宋体"/>
          <w:color w:val="000000" w:themeColor="text1"/>
          <w:szCs w:val="21"/>
          <w:highlight w:val="none"/>
          <w:lang w:val="en-US"/>
          <w14:textFill>
            <w14:solidFill>
              <w14:schemeClr w14:val="tx1"/>
            </w14:solidFill>
          </w14:textFill>
        </w:rPr>
        <w:t xml:space="preserve">自身原因造成的电子投标文件上传不成功由</w:t>
      </w:r>
      <w:r>
        <w:rPr>
          <w:rFonts w:hint="eastAsia" w:ascii="宋体" w:hAnsi="宋体" w:cs="宋体"/>
          <w:color w:val="000000" w:themeColor="text1"/>
          <w:szCs w:val="21"/>
          <w:highlight w:val="none"/>
          <w:lang w:val="en-US" w:eastAsia="zh-CN"/>
          <w14:textFill>
            <w14:solidFill>
              <w14:schemeClr w14:val="tx1"/>
            </w14:solidFill>
          </w14:textFill>
        </w:rPr>
        <w:t xml:space="preserve">投标单位</w:t>
      </w:r>
      <w:r>
        <w:rPr>
          <w:rFonts w:hint="eastAsia" w:ascii="宋体" w:hAnsi="宋体" w:cs="宋体"/>
          <w:color w:val="000000" w:themeColor="text1"/>
          <w:szCs w:val="21"/>
          <w:highlight w:val="none"/>
          <w:lang w:val="en-US"/>
          <w14:textFill>
            <w14:solidFill>
              <w14:schemeClr w14:val="tx1"/>
            </w14:solidFill>
          </w14:textFill>
        </w:rPr>
        <w:t xml:space="preserve">自行承担全部责任。</w:t>
      </w:r>
      <w:bookmarkEnd w:id="40"/>
      <w:r/>
      <w:bookmarkEnd w:id="41"/>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五、投标文件的递交（上传）</w:t>
      </w:r>
      <w:r/>
    </w:p>
    <w:p>
      <w:pPr>
        <w:pStyle w:val="963"/>
        <w:ind w:firstLine="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18. </w:t>
      </w:r>
      <w:r>
        <w:rPr>
          <w:rFonts w:hint="eastAsia" w:ascii="宋体" w:hAnsi="宋体" w:cs="宋体"/>
          <w:b/>
          <w:color w:val="000000" w:themeColor="text1"/>
          <w:szCs w:val="21"/>
          <w:highlight w:val="none"/>
          <w14:textFill>
            <w14:solidFill>
              <w14:schemeClr w14:val="tx1"/>
            </w14:solidFill>
          </w14:textFill>
        </w:rPr>
        <w:t xml:space="preserve">投标文件的递交</w:t>
      </w:r>
      <w:r/>
    </w:p>
    <w:p>
      <w:pPr>
        <w:pStyle w:val="963"/>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18</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应当在投标截止时间前制作并上传电子投标文件。</w:t>
      </w:r>
      <w:r/>
    </w:p>
    <w:p>
      <w:pPr>
        <w:pStyle w:val="932"/>
        <w:jc w:val="left"/>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投标单位</w:t>
      </w:r>
      <w:r>
        <w:rPr>
          <w:rFonts w:hint="eastAsia" w:ascii="宋体" w:hAnsi="宋体" w:eastAsia="宋体" w:cs="宋体"/>
          <w:color w:val="000000" w:themeColor="text1"/>
          <w:sz w:val="21"/>
          <w:szCs w:val="21"/>
          <w:highlight w:val="none"/>
          <w14:textFill>
            <w14:solidFill>
              <w14:schemeClr w14:val="tx1"/>
            </w14:solidFill>
          </w14:textFill>
        </w:rPr>
        <w:t xml:space="preserve">通过</w:t>
      </w:r>
      <w:r>
        <w:rPr>
          <w:rFonts w:hint="eastAsia" w:ascii="宋体" w:hAnsi="宋体" w:eastAsia="宋体" w:cs="宋体"/>
          <w:b/>
          <w:color w:val="000000" w:themeColor="text1"/>
          <w:sz w:val="21"/>
          <w:szCs w:val="21"/>
          <w:highlight w:val="none"/>
          <w14:textFill>
            <w14:solidFill>
              <w14:schemeClr w14:val="tx1"/>
            </w14:solidFill>
          </w14:textFill>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bCs/>
          <w:color w:val="000000" w:themeColor="text1"/>
          <w:szCs w:val="21"/>
          <w:highlight w:val="none"/>
          <w:lang w:val="zh-CN"/>
          <w14:textFill>
            <w14:solidFill>
              <w14:schemeClr w14:val="tx1"/>
            </w14:solidFill>
          </w14:textFill>
        </w:rPr>
        <w:t xml:space="preserve">纸质</w:t>
      </w:r>
      <w:r>
        <w:rPr>
          <w:rFonts w:hint="eastAsia" w:ascii="宋体" w:hAnsi="宋体" w:cs="宋体"/>
          <w:b/>
          <w:bCs/>
          <w:color w:val="000000" w:themeColor="text1"/>
          <w:szCs w:val="21"/>
          <w:highlight w:val="none"/>
          <w14:textFill>
            <w14:solidFill>
              <w14:schemeClr w14:val="tx1"/>
            </w14:solidFill>
          </w14:textFill>
        </w:rPr>
        <w:t xml:space="preserve">投标</w:t>
      </w:r>
      <w:r>
        <w:rPr>
          <w:rFonts w:hint="eastAsia" w:ascii="宋体" w:hAnsi="宋体" w:cs="宋体"/>
          <w:b/>
          <w:bCs/>
          <w:color w:val="000000" w:themeColor="text1"/>
          <w:szCs w:val="21"/>
          <w:highlight w:val="none"/>
          <w:lang w:val="zh-CN"/>
          <w14:textFill>
            <w14:solidFill>
              <w14:schemeClr w14:val="tx1"/>
            </w14:solidFill>
          </w14:textFill>
        </w:rPr>
        <w:t xml:space="preserve">文件：</w:t>
      </w:r>
      <w:r>
        <w:rPr>
          <w:rFonts w:hint="eastAsia" w:ascii="宋体" w:hAnsi="宋体" w:cs="宋体"/>
          <w:color w:val="000000" w:themeColor="text1"/>
          <w:szCs w:val="21"/>
          <w:highlight w:val="none"/>
          <w14:textFill>
            <w14:solidFill>
              <w14:schemeClr w14:val="tx1"/>
            </w14:solidFill>
          </w14:textFill>
        </w:rPr>
        <w:t xml:space="preserve">中标后5个工作日内，中标单位向招标代理机构提供与电子投标文件内容一致的</w:t>
      </w:r>
      <w:r>
        <w:rPr>
          <w:rFonts w:hint="eastAsia" w:ascii="宋体" w:hAnsi="宋体" w:cs="宋体"/>
          <w:color w:val="000000" w:themeColor="text1"/>
          <w:highlight w:val="none"/>
          <w14:textFill>
            <w14:solidFill>
              <w14:schemeClr w14:val="tx1"/>
            </w14:solidFill>
          </w14:textFill>
        </w:rPr>
        <w:t xml:space="preserve">纸质投标文件</w:t>
      </w:r>
      <w:r>
        <w:rPr>
          <w:rFonts w:hint="eastAsia" w:ascii="宋体" w:hAnsi="宋体" w:cs="宋体"/>
          <w:color w:val="000000" w:themeColor="text1"/>
          <w:highlight w:val="none"/>
          <w:lang w:val="en-US" w:eastAsia="zh-CN"/>
          <w14:textFill>
            <w14:solidFill>
              <w14:schemeClr w14:val="tx1"/>
            </w14:solidFill>
          </w14:textFill>
        </w:rPr>
        <w:t xml:space="preserve">三</w:t>
      </w:r>
      <w:r>
        <w:rPr>
          <w:rFonts w:hint="eastAsia" w:ascii="宋体" w:hAnsi="宋体" w:cs="宋体"/>
          <w:color w:val="000000" w:themeColor="text1"/>
          <w:highlight w:val="none"/>
          <w14:textFill>
            <w14:solidFill>
              <w14:schemeClr w14:val="tx1"/>
            </w14:solidFill>
          </w14:textFill>
        </w:rPr>
        <w:t xml:space="preserve">份。</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19. 投标截止时间</w:t>
      </w:r>
      <w:r/>
    </w:p>
    <w:p>
      <w:pPr>
        <w:pStyle w:val="963"/>
        <w:ind w:firstLine="420"/>
        <w:spacing w:line="360" w:lineRule="auto"/>
        <w:rPr>
          <w:rFonts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19.1</w:t>
      </w:r>
      <w:r>
        <w:rPr>
          <w:rFonts w:hint="eastAsia" w:ascii="宋体" w:hAnsi="宋体" w:cs="宋体"/>
          <w:color w:val="000000" w:themeColor="text1"/>
          <w:szCs w:val="21"/>
          <w:highlight w:val="none"/>
          <w:lang w:val="en-US" w:eastAsia="zh-CN"/>
          <w14:textFill>
            <w14:solidFill>
              <w14:schemeClr w14:val="tx1"/>
            </w14:solidFill>
          </w14:textFill>
        </w:rPr>
        <w:t xml:space="preserve">投标单位</w:t>
      </w:r>
      <w:r>
        <w:rPr>
          <w:rFonts w:hint="eastAsia" w:ascii="宋体" w:hAnsi="宋体" w:cs="宋体"/>
          <w:color w:val="000000" w:themeColor="text1"/>
          <w:szCs w:val="21"/>
          <w:highlight w:val="none"/>
          <w:lang w:val="en-US"/>
          <w14:textFill>
            <w14:solidFill>
              <w14:schemeClr w14:val="tx1"/>
            </w14:solidFill>
          </w14:textFill>
        </w:rPr>
        <w:t xml:space="preserve">应当在招标文件要求投标文件网上提交截止时间前，将投标文件完成提交（上传）。逾期提交（上传）的投标文件，</w:t>
      </w:r>
      <w:r>
        <w:rPr>
          <w:rFonts w:hint="eastAsia" w:ascii="宋体" w:hAnsi="宋体" w:cs="宋体"/>
          <w:color w:val="000000" w:themeColor="text1"/>
          <w:szCs w:val="21"/>
          <w:highlight w:val="none"/>
          <w:lang w:val="en-US" w:eastAsia="zh-CN"/>
          <w14:textFill>
            <w14:solidFill>
              <w14:schemeClr w14:val="tx1"/>
            </w14:solidFill>
          </w14:textFill>
        </w:rPr>
        <w:t xml:space="preserve">采购单位</w:t>
      </w:r>
      <w:r>
        <w:rPr>
          <w:rFonts w:hint="eastAsia" w:ascii="宋体" w:hAnsi="宋体" w:cs="宋体"/>
          <w:color w:val="000000" w:themeColor="text1"/>
          <w:szCs w:val="21"/>
          <w:highlight w:val="none"/>
          <w:lang w:val="en-US"/>
          <w14:textFill>
            <w14:solidFill>
              <w14:schemeClr w14:val="tx1"/>
            </w14:solidFill>
          </w14:textFill>
        </w:rPr>
        <w:t xml:space="preserve">和采购代理机构拒绝接收。</w:t>
      </w:r>
      <w:r/>
    </w:p>
    <w:p>
      <w:pPr>
        <w:pStyle w:val="963"/>
        <w:ind w:firstLine="420"/>
        <w:spacing w:line="360" w:lineRule="auto"/>
        <w:rPr>
          <w:rFonts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19.2</w:t>
      </w:r>
      <w:r>
        <w:rPr>
          <w:rFonts w:hint="eastAsia" w:ascii="宋体" w:hAnsi="宋体" w:cs="宋体"/>
          <w:color w:val="000000" w:themeColor="text1"/>
          <w:szCs w:val="21"/>
          <w:highlight w:val="none"/>
          <w:lang w:val="en-US" w:eastAsia="zh-CN"/>
          <w14:textFill>
            <w14:solidFill>
              <w14:schemeClr w14:val="tx1"/>
            </w14:solidFill>
          </w14:textFill>
        </w:rPr>
        <w:t xml:space="preserve">采购单位</w:t>
      </w:r>
      <w:r>
        <w:rPr>
          <w:rFonts w:hint="eastAsia" w:ascii="宋体" w:hAnsi="宋体" w:cs="宋体"/>
          <w:color w:val="000000" w:themeColor="text1"/>
          <w:szCs w:val="21"/>
          <w:highlight w:val="none"/>
          <w:lang w:val="en-US"/>
          <w14:textFill>
            <w14:solidFill>
              <w14:schemeClr w14:val="tx1"/>
            </w14:solidFill>
          </w14:textFill>
        </w:rPr>
        <w:t xml:space="preserve">和采购代理机构推迟投标截止时间时，将按本须知规定的更正公告的方式对外发布。在这种情况下，</w:t>
      </w:r>
      <w:r>
        <w:rPr>
          <w:rFonts w:hint="eastAsia" w:ascii="宋体" w:hAnsi="宋体" w:cs="宋体"/>
          <w:color w:val="000000" w:themeColor="text1"/>
          <w:szCs w:val="21"/>
          <w:highlight w:val="none"/>
          <w:lang w:val="en-US" w:eastAsia="zh-CN"/>
          <w14:textFill>
            <w14:solidFill>
              <w14:schemeClr w14:val="tx1"/>
            </w14:solidFill>
          </w14:textFill>
        </w:rPr>
        <w:t xml:space="preserve">采购单位</w:t>
      </w:r>
      <w:r>
        <w:rPr>
          <w:rFonts w:hint="eastAsia" w:ascii="宋体" w:hAnsi="宋体" w:cs="宋体"/>
          <w:color w:val="000000" w:themeColor="text1"/>
          <w:szCs w:val="21"/>
          <w:highlight w:val="none"/>
          <w:lang w:val="en-US"/>
          <w14:textFill>
            <w14:solidFill>
              <w14:schemeClr w14:val="tx1"/>
            </w14:solidFill>
          </w14:textFill>
        </w:rPr>
        <w:t xml:space="preserve">、采购代理机构和</w:t>
      </w:r>
      <w:r>
        <w:rPr>
          <w:rFonts w:hint="eastAsia" w:ascii="宋体" w:hAnsi="宋体" w:cs="宋体"/>
          <w:color w:val="000000" w:themeColor="text1"/>
          <w:szCs w:val="21"/>
          <w:highlight w:val="none"/>
          <w:lang w:val="en-US" w:eastAsia="zh-CN"/>
          <w14:textFill>
            <w14:solidFill>
              <w14:schemeClr w14:val="tx1"/>
            </w14:solidFill>
          </w14:textFill>
        </w:rPr>
        <w:t xml:space="preserve">投标单位</w:t>
      </w:r>
      <w:r>
        <w:rPr>
          <w:rFonts w:hint="eastAsia" w:ascii="宋体" w:hAnsi="宋体" w:cs="宋体"/>
          <w:color w:val="000000" w:themeColor="text1"/>
          <w:szCs w:val="21"/>
          <w:highlight w:val="none"/>
          <w:lang w:val="en-US"/>
          <w14:textFill>
            <w14:solidFill>
              <w14:schemeClr w14:val="tx1"/>
            </w14:solidFill>
          </w14:textFill>
        </w:rPr>
        <w:t xml:space="preserve">的权利和义务将受到新的截止期的约束。</w:t>
      </w:r>
      <w:r/>
    </w:p>
    <w:p>
      <w:pPr>
        <w:pStyle w:val="963"/>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19.3在投标截止时间止成功解密的投标文件少于三份，采购代理机构有权宣布本次招标失败</w:t>
      </w:r>
      <w:r>
        <w:rPr>
          <w:rFonts w:hint="eastAsia" w:ascii="宋体" w:hAnsi="宋体" w:cs="宋体"/>
          <w:color w:val="000000" w:themeColor="text1"/>
          <w:szCs w:val="21"/>
          <w:highlight w:val="none"/>
          <w14:textFill>
            <w14:solidFill>
              <w14:schemeClr w14:val="tx1"/>
            </w14:solidFill>
          </w14:textFill>
        </w:rPr>
        <w:t xml:space="preserve">。</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20. </w:t>
      </w:r>
      <w:r>
        <w:rPr>
          <w:rFonts w:hint="eastAsia" w:ascii="宋体" w:hAnsi="宋体" w:cs="宋体"/>
          <w:b/>
          <w:color w:val="000000" w:themeColor="text1"/>
          <w:szCs w:val="21"/>
          <w:highlight w:val="none"/>
          <w14:textFill>
            <w14:solidFill>
              <w14:schemeClr w14:val="tx1"/>
            </w14:solidFill>
          </w14:textFill>
        </w:rPr>
        <w:t xml:space="preserve">投标文件的补充、修改和撤回</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20.1</w:t>
      </w: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在</w:t>
      </w:r>
      <w:r>
        <w:rPr>
          <w:rFonts w:hint="eastAsia" w:ascii="宋体" w:hAnsi="宋体"/>
          <w:color w:val="000000" w:themeColor="text1"/>
          <w:szCs w:val="21"/>
          <w:highlight w:val="none"/>
          <w14:textFill>
            <w14:solidFill>
              <w14:schemeClr w14:val="tx1"/>
            </w14:solidFill>
          </w14:textFill>
        </w:rPr>
        <w:t xml:space="preserve">投标文件网上提交截止时间</w:t>
      </w:r>
      <w:r>
        <w:rPr>
          <w:rFonts w:hint="eastAsia" w:ascii="宋体" w:hAnsi="宋体" w:cs="宋体"/>
          <w:color w:val="000000" w:themeColor="text1"/>
          <w:szCs w:val="21"/>
          <w:highlight w:val="none"/>
          <w14:textFill>
            <w14:solidFill>
              <w14:schemeClr w14:val="tx1"/>
            </w14:solidFill>
          </w14:textFill>
        </w:rPr>
        <w:t xml:space="preserve">前，可以对其电子投标文件进行补充、修改，具体操作方法见</w:t>
      </w:r>
      <w:r>
        <w:rPr>
          <w:rFonts w:hint="eastAsia" w:ascii="宋体" w:hAnsi="宋体" w:cs="宋体"/>
          <w:b/>
          <w:color w:val="000000" w:themeColor="text1"/>
          <w:szCs w:val="21"/>
          <w:highlight w:val="none"/>
          <w14:textFill>
            <w14:solidFill>
              <w14:schemeClr w14:val="tx1"/>
            </w14:solidFill>
          </w14:textFill>
        </w:rPr>
        <w:t xml:space="preserve">《苏采云系统供应商操作手册》</w:t>
      </w:r>
      <w:r>
        <w:rPr>
          <w:rFonts w:hint="eastAsia" w:ascii="宋体" w:hAnsi="宋体" w:cs="宋体"/>
          <w:color w:val="000000" w:themeColor="text1"/>
          <w:szCs w:val="21"/>
          <w:highlight w:val="none"/>
          <w14:textFill>
            <w14:solidFill>
              <w14:schemeClr w14:val="tx1"/>
            </w14:solidFill>
          </w14:textFill>
        </w:rPr>
        <w:t xml:space="preserve">。在</w:t>
      </w:r>
      <w:r>
        <w:rPr>
          <w:rFonts w:hint="eastAsia" w:ascii="宋体" w:hAnsi="宋体"/>
          <w:color w:val="000000" w:themeColor="text1"/>
          <w:szCs w:val="21"/>
          <w:highlight w:val="none"/>
          <w14:textFill>
            <w14:solidFill>
              <w14:schemeClr w14:val="tx1"/>
            </w14:solidFill>
          </w14:textFill>
        </w:rPr>
        <w:t xml:space="preserve">投标文件网上提交截止时间</w:t>
      </w:r>
      <w:r>
        <w:rPr>
          <w:rFonts w:hint="eastAsia" w:ascii="宋体" w:hAnsi="宋体" w:cs="宋体"/>
          <w:color w:val="000000" w:themeColor="text1"/>
          <w:szCs w:val="21"/>
          <w:highlight w:val="none"/>
          <w14:textFill>
            <w14:solidFill>
              <w14:schemeClr w14:val="tx1"/>
            </w14:solidFill>
          </w14:textFill>
        </w:rPr>
        <w:t xml:space="preserve">之后，</w:t>
      </w: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不得对其电子投标文件作任何修改</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20.2</w:t>
      </w: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在</w:t>
      </w:r>
      <w:r>
        <w:rPr>
          <w:rFonts w:hint="eastAsia" w:ascii="宋体" w:hAnsi="宋体"/>
          <w:color w:val="000000" w:themeColor="text1"/>
          <w:szCs w:val="21"/>
          <w:highlight w:val="none"/>
          <w14:textFill>
            <w14:solidFill>
              <w14:schemeClr w14:val="tx1"/>
            </w14:solidFill>
          </w14:textFill>
        </w:rPr>
        <w:t xml:space="preserve">投标文件网上提交截止时间</w:t>
      </w:r>
      <w:r>
        <w:rPr>
          <w:rFonts w:hint="eastAsia" w:ascii="宋体" w:hAnsi="宋体" w:cs="宋体"/>
          <w:color w:val="000000" w:themeColor="text1"/>
          <w:szCs w:val="21"/>
          <w:highlight w:val="none"/>
          <w14:textFill>
            <w14:solidFill>
              <w14:schemeClr w14:val="tx1"/>
            </w14:solidFill>
          </w14:textFill>
        </w:rPr>
        <w:t xml:space="preserve">前，可以撤回其电子投标文件，具体操作方法见</w:t>
      </w:r>
      <w:r>
        <w:rPr>
          <w:rFonts w:hint="eastAsia" w:ascii="宋体" w:hAnsi="宋体" w:cs="宋体"/>
          <w:b/>
          <w:color w:val="000000" w:themeColor="text1"/>
          <w:szCs w:val="21"/>
          <w:highlight w:val="none"/>
          <w14:textFill>
            <w14:solidFill>
              <w14:schemeClr w14:val="tx1"/>
            </w14:solidFill>
          </w14:textFill>
        </w:rPr>
        <w:t xml:space="preserve">《苏采云系统供应商操作手册》</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撤回电子投标文件，则认为其不再参与本项目投标活动。在投标截止时间至招标文件中规定的投标有效期满之间的这段时间内，</w:t>
      </w: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不得撤回其投标</w:t>
      </w:r>
      <w:r>
        <w:rPr>
          <w:rFonts w:hint="eastAsia" w:ascii="宋体" w:hAnsi="宋体" w:cs="宋体"/>
          <w:color w:val="000000" w:themeColor="text1"/>
          <w:szCs w:val="21"/>
          <w:highlight w:val="none"/>
          <w:lang w:val="zh-CN"/>
          <w14:textFill>
            <w14:solidFill>
              <w14:schemeClr w14:val="tx1"/>
            </w14:solidFill>
          </w14:textFill>
        </w:rPr>
        <w:t xml:space="preserve">。</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六、 开标和评标</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 开标</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21.1开标由采购代理机构</w:t>
      </w:r>
      <w:r>
        <w:rPr>
          <w:rFonts w:hint="eastAsia" w:ascii="宋体" w:hAnsi="宋体" w:cs="宋体"/>
          <w:color w:val="000000" w:themeColor="text1"/>
          <w:szCs w:val="21"/>
          <w:highlight w:val="none"/>
          <w14:textFill>
            <w14:solidFill>
              <w14:schemeClr w14:val="tx1"/>
            </w14:solidFill>
          </w14:textFill>
        </w:rPr>
        <w:t xml:space="preserve">在线</w:t>
      </w:r>
      <w:r>
        <w:rPr>
          <w:rFonts w:hint="eastAsia" w:ascii="宋体" w:hAnsi="宋体" w:cs="宋体"/>
          <w:color w:val="000000" w:themeColor="text1"/>
          <w:szCs w:val="21"/>
          <w:highlight w:val="none"/>
          <w:lang w:val="zh-CN"/>
          <w14:textFill>
            <w14:solidFill>
              <w14:schemeClr w14:val="tx1"/>
            </w14:solidFill>
          </w14:textFill>
        </w:rPr>
        <w:t xml:space="preserve">主持，邀请投标单位</w:t>
      </w:r>
      <w:r>
        <w:rPr>
          <w:rFonts w:hint="eastAsia" w:ascii="宋体" w:hAnsi="宋体" w:cs="宋体"/>
          <w:color w:val="000000" w:themeColor="text1"/>
          <w:szCs w:val="21"/>
          <w:highlight w:val="none"/>
          <w14:textFill>
            <w14:solidFill>
              <w14:schemeClr w14:val="tx1"/>
            </w14:solidFill>
          </w14:textFill>
        </w:rPr>
        <w:t xml:space="preserve">在线</w:t>
      </w:r>
      <w:r>
        <w:rPr>
          <w:rFonts w:hint="eastAsia" w:ascii="宋体" w:hAnsi="宋体" w:cs="宋体"/>
          <w:color w:val="000000" w:themeColor="text1"/>
          <w:szCs w:val="21"/>
          <w:highlight w:val="none"/>
          <w:lang w:val="zh-CN"/>
          <w14:textFill>
            <w14:solidFill>
              <w14:schemeClr w14:val="tx1"/>
            </w14:solidFill>
          </w14:textFill>
        </w:rPr>
        <w:t xml:space="preserve">参加。投标单位应当按照《苏采云系统供应商操作手册》规定，</w:t>
      </w:r>
      <w:r>
        <w:rPr>
          <w:rFonts w:hint="eastAsia" w:ascii="宋体" w:hAnsi="宋体" w:cs="宋体"/>
          <w:b/>
          <w:bCs/>
          <w:color w:val="000000" w:themeColor="text1"/>
          <w:szCs w:val="21"/>
          <w:highlight w:val="none"/>
          <w:lang w:val="zh-CN"/>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Cs w:val="21"/>
          <w:highlight w:val="none"/>
          <w:lang w:val="zh-CN"/>
          <w14:textFill>
            <w14:solidFill>
              <w14:schemeClr w14:val="tx1"/>
            </w14:solidFill>
          </w14:textFill>
        </w:rPr>
        <w:t xml:space="preserve">评标委员会成员不得参加开标活动。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21.2开标时，由采购代理机构</w:t>
      </w:r>
      <w:r>
        <w:rPr>
          <w:rFonts w:hint="eastAsia" w:ascii="宋体" w:hAnsi="宋体" w:cs="宋体"/>
          <w:color w:val="000000" w:themeColor="text1"/>
          <w:szCs w:val="21"/>
          <w:highlight w:val="none"/>
          <w14:textFill>
            <w14:solidFill>
              <w14:schemeClr w14:val="tx1"/>
            </w14:solidFill>
          </w14:textFill>
        </w:rPr>
        <w:t xml:space="preserve">通过“苏采云”系统在线</w:t>
      </w:r>
      <w:r>
        <w:rPr>
          <w:rFonts w:hint="eastAsia" w:ascii="宋体" w:hAnsi="宋体" w:cs="宋体"/>
          <w:color w:val="000000" w:themeColor="text1"/>
          <w:szCs w:val="21"/>
          <w:highlight w:val="none"/>
          <w:lang w:val="zh-CN"/>
          <w14:textFill>
            <w14:solidFill>
              <w14:schemeClr w14:val="tx1"/>
            </w14:solidFill>
          </w14:textFill>
        </w:rPr>
        <w:t xml:space="preserve">宣布投标单位名称、投标价格和招标文件规定的需要宣布的其他内容。</w:t>
      </w: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在不见面开标系统中确认投标价格，如</w:t>
      </w:r>
      <w:r>
        <w:rPr>
          <w:rFonts w:hint="eastAsia" w:ascii="宋体" w:hAnsi="宋体" w:cs="宋体"/>
          <w:color w:val="000000" w:themeColor="text1"/>
          <w:szCs w:val="21"/>
          <w:highlight w:val="none"/>
          <w:lang w:val="zh-CN"/>
          <w14:textFill>
            <w14:solidFill>
              <w14:schemeClr w14:val="tx1"/>
            </w14:solidFill>
          </w14:textFill>
        </w:rPr>
        <w:t xml:space="preserve">投标单位未</w:t>
      </w:r>
      <w:r>
        <w:rPr>
          <w:rFonts w:hint="eastAsia" w:ascii="宋体" w:hAnsi="宋体" w:cs="宋体"/>
          <w:color w:val="000000" w:themeColor="text1"/>
          <w:szCs w:val="21"/>
          <w:highlight w:val="none"/>
          <w14:textFill>
            <w14:solidFill>
              <w14:schemeClr w14:val="tx1"/>
            </w14:solidFill>
          </w14:textFill>
        </w:rPr>
        <w:t xml:space="preserve">在线</w:t>
      </w:r>
      <w:r>
        <w:rPr>
          <w:rFonts w:hint="eastAsia" w:ascii="宋体" w:hAnsi="宋体" w:cs="宋体"/>
          <w:color w:val="000000" w:themeColor="text1"/>
          <w:szCs w:val="21"/>
          <w:highlight w:val="none"/>
          <w:lang w:val="zh-CN"/>
          <w14:textFill>
            <w14:solidFill>
              <w14:schemeClr w14:val="tx1"/>
            </w14:solidFill>
          </w14:textFill>
        </w:rPr>
        <w:t xml:space="preserve">参加开标</w:t>
      </w:r>
      <w:r>
        <w:rPr>
          <w:rFonts w:hint="eastAsia" w:ascii="宋体" w:hAnsi="宋体" w:cs="宋体"/>
          <w:color w:val="000000" w:themeColor="text1"/>
          <w:szCs w:val="21"/>
          <w:highlight w:val="none"/>
          <w14:textFill>
            <w14:solidFill>
              <w14:schemeClr w14:val="tx1"/>
            </w14:solidFill>
          </w14:textFill>
        </w:rPr>
        <w:t xml:space="preserve">或未在规定时间内确认价格</w:t>
      </w:r>
      <w:r>
        <w:rPr>
          <w:rFonts w:hint="eastAsia" w:ascii="宋体" w:hAnsi="宋体" w:cs="宋体"/>
          <w:color w:val="000000" w:themeColor="text1"/>
          <w:szCs w:val="21"/>
          <w:highlight w:val="none"/>
          <w:lang w:val="zh-CN"/>
          <w14:textFill>
            <w14:solidFill>
              <w14:schemeClr w14:val="tx1"/>
            </w14:solidFill>
          </w14:textFill>
        </w:rPr>
        <w:t xml:space="preserve">的，视同认可开标结果。</w:t>
      </w:r>
      <w:r/>
    </w:p>
    <w:p>
      <w:pPr>
        <w:pStyle w:val="963"/>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21.3资格审查</w:t>
      </w:r>
      <w:r/>
    </w:p>
    <w:p>
      <w:pPr>
        <w:pStyle w:val="963"/>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.3.1公开招标采购项目开标结束后，</w:t>
      </w:r>
      <w:r>
        <w:rPr>
          <w:rFonts w:hint="eastAsia" w:ascii="宋体" w:hAnsi="宋体" w:cs="宋体"/>
          <w:color w:val="000000" w:themeColor="text1"/>
          <w:szCs w:val="21"/>
          <w:highlight w:val="none"/>
          <w:lang w:eastAsia="zh-CN"/>
          <w14:textFill>
            <w14:solidFill>
              <w14:schemeClr w14:val="tx1"/>
            </w14:solidFill>
          </w14:textFill>
        </w:rPr>
        <w:t xml:space="preserve">采购单位</w:t>
      </w:r>
      <w:r>
        <w:rPr>
          <w:rFonts w:hint="eastAsia" w:ascii="宋体" w:hAnsi="宋体" w:cs="宋体"/>
          <w:color w:val="000000" w:themeColor="text1"/>
          <w:szCs w:val="21"/>
          <w:highlight w:val="none"/>
          <w:lang w:val="en-US"/>
          <w14:textFill>
            <w14:solidFill>
              <w14:schemeClr w14:val="tx1"/>
            </w14:solidFill>
          </w14:textFill>
        </w:rPr>
        <w:t xml:space="preserve">或采购代理机构</w:t>
      </w:r>
      <w:r>
        <w:rPr>
          <w:rFonts w:hint="eastAsia" w:ascii="宋体" w:hAnsi="宋体" w:cs="宋体"/>
          <w:color w:val="000000" w:themeColor="text1"/>
          <w:szCs w:val="21"/>
          <w:highlight w:val="none"/>
          <w14:textFill>
            <w14:solidFill>
              <w14:schemeClr w14:val="tx1"/>
            </w14:solidFill>
          </w14:textFill>
        </w:rPr>
        <w:t xml:space="preserve">应当依法对</w:t>
      </w: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的资格进行审查，未通过资格审查的视为无效投标。</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22. 评标委员会或评标小组</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22.1评标委员会或评标小组（以下简称评标委员会）成员依法组建。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22.2评标委员会或评标小组负责具体的评标事务，并独立履行以下职责：</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22.2.1审查、评价投标文件是否符合招标文件的商务、技术等实质性要求；</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22.2.2要求投标单位对投标文件有关事项作出澄清或者说明；</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22.2.3对投标文件进行比较和评价；</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22.2.4确定中标候选人名单，以及根据采购单位委托直接确定中标单位；</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22.2.5向采购单位、采购代理机构或者有关部门报告评标中发现的违法行为。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22.3评标委员会成员应当履行下列义务：</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22.3.1遵纪守法，客观、公正、廉洁地履行职责；</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22.3.2按照招标文件规定的评标方法和评标标准进行评标，对评审意见承担个人责任；</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22.3.3对评标过程和结果，以及投标单位的商业秘密保密；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22.3.4参与评标报告的起草；</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22.3.5配合财政部门的投诉处理工作；</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22.3.6配合招标采购单位答复投标供应商提出的质疑。</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23. 评标内容的保密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23.1公开开标后，直到宣布授予中标单位合同为止，凡属于审查、澄清、评价和比较投标的所有资料，有关授予合同的信息都不应向投标单位或与评标无关的其他人泄露。</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23.2在投标文件的审查、澄清、评价和比较以及授予合同的过程中，投标单位对招标代理机构和评标委员会成员施加影响的任何行为，都将取消其中标资格。</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23.3在评标期间，招标代理机构将通过指定联络人与投标单位进行联系。</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24. 对投标文件初审</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24.1</w:t>
      </w:r>
      <w:r>
        <w:rPr>
          <w:rFonts w:hint="eastAsia" w:ascii="宋体" w:hAnsi="宋体" w:cs="宋体"/>
          <w:color w:val="000000" w:themeColor="text1"/>
          <w:szCs w:val="21"/>
          <w:highlight w:val="none"/>
          <w14:textFill>
            <w14:solidFill>
              <w14:schemeClr w14:val="tx1"/>
            </w14:solidFill>
          </w14:textFill>
        </w:rPr>
        <w:t xml:space="preserve">评标委员会应当对符合资格的</w:t>
      </w: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的投标文件进行符合性审查，以确定其是否满足招标文件的实质性要求</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投标文件有下列情况之一者将被拒绝：</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24.1.1投标单位的投标文件未按照本须知规定制作的；</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24.1.2未按本须知规定提交资格文件或资质不合格；</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24.1.3与招标文件有重大偏离；</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24.1.4投标单位拒绝修正错误；</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24.1.5投标单位的报价是选择性的；</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24.1.6投标单位的报价只投了部分内容；</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24.1.7投标单位的报价</w:t>
      </w:r>
      <w:r>
        <w:rPr>
          <w:rFonts w:hint="eastAsia" w:ascii="宋体" w:hAnsi="宋体" w:cs="宋体"/>
          <w:b/>
          <w:color w:val="000000" w:themeColor="text1"/>
          <w:szCs w:val="21"/>
          <w:highlight w:val="none"/>
          <w:lang w:val="zh-CN" w:eastAsia="zh-CN"/>
          <w14:textFill>
            <w14:solidFill>
              <w14:schemeClr w14:val="tx1"/>
            </w14:solidFill>
          </w14:textFill>
        </w:rPr>
        <w:t xml:space="preserve">超采购预算（</w:t>
      </w:r>
      <w:r>
        <w:rPr>
          <w:rFonts w:hint="eastAsia" w:ascii="宋体" w:hAnsi="宋体" w:cs="宋体"/>
          <w:b/>
          <w:color w:val="000000" w:themeColor="text1"/>
          <w:szCs w:val="21"/>
          <w:highlight w:val="none"/>
          <w:lang w:val="en-US" w:eastAsia="zh-CN"/>
          <w14:textFill>
            <w14:solidFill>
              <w14:schemeClr w14:val="tx1"/>
            </w14:solidFill>
          </w14:textFill>
        </w:rPr>
        <w:t xml:space="preserve">或最高限价</w:t>
      </w:r>
      <w:r>
        <w:rPr>
          <w:rFonts w:hint="eastAsia" w:ascii="宋体" w:hAnsi="宋体" w:cs="宋体"/>
          <w:b/>
          <w:color w:val="000000" w:themeColor="text1"/>
          <w:szCs w:val="21"/>
          <w:highlight w:val="none"/>
          <w:lang w:val="zh-CN" w:eastAsia="zh-CN"/>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含单价</w:t>
      </w:r>
      <w:r>
        <w:rPr>
          <w:rFonts w:hint="eastAsia" w:ascii="宋体" w:hAnsi="宋体" w:cs="宋体"/>
          <w:b/>
          <w:color w:val="000000" w:themeColor="text1"/>
          <w:szCs w:val="21"/>
          <w:highlight w:val="none"/>
          <w:lang w:val="zh-CN" w:eastAsia="zh-CN"/>
          <w14:textFill>
            <w14:solidFill>
              <w14:schemeClr w14:val="tx1"/>
            </w14:solidFill>
          </w14:textFill>
        </w:rPr>
        <w:t xml:space="preserve">））或</w:t>
      </w:r>
      <w:r>
        <w:rPr>
          <w:rFonts w:hint="eastAsia" w:ascii="宋体" w:hAnsi="宋体" w:cs="宋体"/>
          <w:b/>
          <w:color w:val="000000" w:themeColor="text1"/>
          <w:szCs w:val="21"/>
          <w:highlight w:val="none"/>
          <w:lang w:val="zh-CN"/>
          <w14:textFill>
            <w14:solidFill>
              <w14:schemeClr w14:val="tx1"/>
            </w14:solidFill>
          </w14:textFill>
        </w:rPr>
        <w:t xml:space="preserve">经评标小组评定为无效报价。</w:t>
      </w:r>
      <w:r/>
    </w:p>
    <w:p>
      <w:pPr>
        <w:ind w:firstLine="422"/>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24.1.8其他被评委会认定无效的情况。</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24.2.1查询时间：投标文件递交截止时间后。</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24.2.2查询渠道：</w:t>
      </w:r>
      <w:r>
        <w:rPr>
          <w:rFonts w:hint="eastAsia" w:ascii="宋体" w:hAnsi="宋体" w:cs="宋体"/>
          <w:color w:val="000000" w:themeColor="text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Cs w:val="21"/>
          <w:highlight w:val="none"/>
          <w14:textFill>
            <w14:solidFill>
              <w14:schemeClr w14:val="tx1"/>
            </w14:solidFill>
          </w14:textFill>
        </w:rPr>
        <w:t xml:space="preserve">信用中国</w:t>
      </w:r>
      <w:r>
        <w:rPr>
          <w:rFonts w:hint="eastAsia" w:ascii="宋体" w:hAnsi="宋体" w:cs="宋体"/>
          <w:color w:val="000000" w:themeColor="text1"/>
          <w:szCs w:val="21"/>
          <w:highlight w:val="none"/>
          <w14:textFill>
            <w14:solidFill>
              <w14:schemeClr w14:val="tx1"/>
            </w14:solidFill>
          </w14:textFill>
        </w:rPr>
        <w:t xml:space="preserve">网站</w:t>
      </w:r>
      <w:r>
        <w:rPr>
          <w:rFonts w:ascii="宋体" w:hAnsi="宋体" w:cs="宋体"/>
          <w:color w:val="000000" w:themeColor="text1"/>
          <w:szCs w:val="21"/>
          <w:highlight w:val="none"/>
          <w14:textFill>
            <w14:solidFill>
              <w14:schemeClr w14:val="tx1"/>
            </w14:solidFill>
          </w14:textFill>
        </w:rPr>
        <w:t xml:space="preserve">（www.creditchina.gov.cn）查询供应商的信用记录，并将查询结果递交</w:t>
      </w:r>
      <w:r>
        <w:rPr>
          <w:rFonts w:hint="eastAsia" w:ascii="宋体" w:hAnsi="宋体" w:cs="宋体"/>
          <w:color w:val="000000" w:themeColor="text1"/>
          <w:szCs w:val="21"/>
          <w:highlight w:val="none"/>
          <w14:textFill>
            <w14:solidFill>
              <w14:schemeClr w14:val="tx1"/>
            </w14:solidFill>
          </w14:textFill>
        </w:rPr>
        <w:t xml:space="preserve">评标委员会。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24.2.3查询证据留存方式：</w:t>
      </w:r>
      <w:r>
        <w:rPr>
          <w:rFonts w:hint="eastAsia" w:ascii="宋体" w:hAnsi="宋体" w:cs="宋体"/>
          <w:color w:val="000000" w:themeColor="text1"/>
          <w:szCs w:val="21"/>
          <w:highlight w:val="none"/>
          <w:lang w:eastAsia="zh-CN"/>
          <w14:textFill>
            <w14:solidFill>
              <w14:schemeClr w14:val="tx1"/>
            </w14:solidFill>
          </w14:textFill>
        </w:rPr>
        <w:t xml:space="preserve">采购单位</w:t>
      </w:r>
      <w:r>
        <w:rPr>
          <w:rFonts w:hint="eastAsia" w:ascii="宋体" w:hAnsi="宋体" w:cs="宋体"/>
          <w:color w:val="000000" w:themeColor="text1"/>
          <w:szCs w:val="21"/>
          <w:highlight w:val="none"/>
          <w14:textFill>
            <w14:solidFill>
              <w14:schemeClr w14:val="tx1"/>
            </w14:solidFill>
          </w14:textFill>
        </w:rPr>
        <w:t xml:space="preserve">、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（二）财政部门与法院、工商、税务等部门联合惩戒的失信信息，包括：</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（1）被列入失信被执行人名单；</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（2）被列入重大税收违法案件当事人名单；</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（3）企业经营异常名录中被责令停产停业、暂扣或者吊销许可证或者执照，或者对经营活动中的</w:t>
      </w:r>
      <w:r>
        <w:rPr>
          <w:rFonts w:hint="eastAsia" w:ascii="宋体" w:hAnsi="宋体" w:cs="宋体"/>
          <w:color w:val="000000" w:themeColor="text1"/>
          <w:szCs w:val="21"/>
          <w:highlight w:val="none"/>
          <w14:textFill>
            <w14:solidFill>
              <w14:schemeClr w14:val="tx1"/>
            </w14:solidFill>
          </w14:textFill>
        </w:rPr>
        <w:t xml:space="preserve">违法行为处以</w:t>
      </w:r>
      <w:r>
        <w:rPr>
          <w:rFonts w:hint="eastAsia" w:ascii="宋体" w:hAnsi="宋体" w:cs="宋体"/>
          <w:color w:val="000000" w:themeColor="text1"/>
          <w:szCs w:val="21"/>
          <w:highlight w:val="none"/>
          <w:lang w:val="zh-CN"/>
          <w14:textFill>
            <w14:solidFill>
              <w14:schemeClr w14:val="tx1"/>
            </w14:solidFill>
          </w14:textFill>
        </w:rPr>
        <w:t xml:space="preserve">较大数额罚款（“较大数额罚款”认定为200万元以上的罚款，法律、行政法规以及国务院有关部门明确规定相关领域“较大数额罚款”标准高于200万元的，从其规定）的信用记录。处罚生效日至递交</w:t>
      </w:r>
      <w:r>
        <w:rPr>
          <w:rFonts w:hint="eastAsia" w:ascii="宋体" w:hAnsi="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cs="宋体"/>
          <w:color w:val="000000" w:themeColor="text1"/>
          <w:szCs w:val="21"/>
          <w:highlight w:val="none"/>
          <w:lang w:val="zh-CN"/>
          <w14:textFill>
            <w14:solidFill>
              <w14:schemeClr w14:val="tx1"/>
            </w14:solidFill>
          </w14:textFill>
        </w:rPr>
        <w:t xml:space="preserve">文件日未满三年的。</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24.3在详细评标之前，评委会将首先审查每份投标书是否实质响应了招标文件的要求。实质上响应的投标应该是与招标文件的全部条款、条件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单位的义务。这些偏离或保留将会对其他实质上响应要求的投标单位的竞争地位产生不公正的影响。</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24.4招标代理机构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24.5</w:t>
      </w:r>
      <w:r>
        <w:rPr>
          <w:rFonts w:hint="eastAsia" w:ascii="宋体" w:hAnsi="宋体" w:cs="宋体"/>
          <w:color w:val="000000" w:themeColor="text1"/>
          <w:szCs w:val="21"/>
          <w:highlight w:val="none"/>
          <w:lang w:val="en-US" w:eastAsia="zh-CN"/>
          <w14:textFill>
            <w14:solidFill>
              <w14:schemeClr w14:val="tx1"/>
            </w14:solidFill>
          </w14:textFill>
        </w:rPr>
        <w:t xml:space="preserve">评标委员</w:t>
      </w:r>
      <w:r>
        <w:rPr>
          <w:rFonts w:hint="eastAsia" w:ascii="宋体" w:hAnsi="宋体" w:cs="宋体"/>
          <w:color w:val="000000" w:themeColor="text1"/>
          <w:szCs w:val="21"/>
          <w:highlight w:val="none"/>
          <w:lang w:val="zh-CN"/>
          <w14:textFill>
            <w14:solidFill>
              <w14:schemeClr w14:val="tx1"/>
            </w14:solidFill>
          </w14:textFill>
        </w:rPr>
        <w:t xml:space="preserve">会将对确定为实质上响应的投标进行审核，看其是否有计算上或累加上的算术错误，修正错误的原则如下：</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24.5.1投标文件中开标一览表（报价表）内容与投标文件中相应内容不一致的，以开标一览表（报价表）为准；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24.5.2大写金额和小写金额不一致的，以大写金额为准；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24.5.3单价金额小数点或者百分比有明显错位的，以开标一览表的总价为准，并修改单价；</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24.5.4总价金额与按单价汇总金额不一致的，以单价金额计算结果为准。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24.5.5同时出现两种以上不一致的，按照前款规定的顺序修正。修正后的报价按照《政府采购货物和服务招标投标管理办法（中华人民共和国财政部令第87号）》第五十一条第二款的规定经投标单位确认后产生约束力，投标单位不确认的，其投标无效。</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24.6招标代理机构对投标文件的判定，只依据投标内容本身，不依靠开标后的任何外来证明。</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24.7招标代理机构将拒绝被确定为非实质性响应的投标，投标单位不能通过修正或撤销不符之处而使其投标成为实质性响应的投标。</w:t>
      </w:r>
      <w:r/>
    </w:p>
    <w:p>
      <w:pPr>
        <w:ind w:firstLine="420"/>
        <w:jc w:val="both"/>
        <w:spacing w:line="360" w:lineRule="auto"/>
        <w:widowControl w:val="off"/>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highlight w:val="none"/>
          <w:lang w:val="en-US" w:eastAsia="zh-CN"/>
          <w14:textFill>
            <w14:solidFill>
              <w14:schemeClr w14:val="tx1"/>
            </w14:solidFill>
          </w14:textFill>
        </w:rPr>
        <w:t xml:space="preserve">24.8</w:t>
      </w:r>
      <w:r>
        <w:rPr>
          <w:rFonts w:hint="eastAsia" w:ascii="宋体" w:hAnsi="宋体" w:eastAsia="宋体" w:cs="宋体"/>
          <w:b/>
          <w:color w:val="000000" w:themeColor="text1"/>
          <w:sz w:val="21"/>
          <w:szCs w:val="21"/>
          <w:highlight w:val="none"/>
          <w14:textFill>
            <w14:solidFill>
              <w14:schemeClr w14:val="tx1"/>
            </w14:solidFill>
          </w14:textFill>
        </w:rPr>
        <w:t xml:space="preserve">异常低价响应审查</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24.8.1评审中出现下列情形之一的，评审委员会应当启动异常低价</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审查程序：</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24.8.1.1</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报价低于全部通过符合性审查供应商</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报价平均值50%的，即</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报价&lt;全部通过符合性审查供应商</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报价平均值×50%；</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24.8.1.2</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报价低于通过符合性审查的次低报价供应商</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报价50%的，即</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报价&lt;通过符合性审查的次低报价供应商</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报价×50%；</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24.8.1.3</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报价低于采购项目最高限价45%的，即</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报价&lt;采购项目最高限价×45%；</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24.8.1.4评审委员会基于专业判断，认为供应商报价过低，有可能影响产品质量或者不能诚信履约的其他情形。</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24.8.2评审委员会启动异常低价</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审查后，属于前述第24.8.1.1项至第24.8.1.4项情形的，应当要求相关供应商在评审现场合理的时间内对</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价格作出解释，提供项目具体成本测算等与报价合理性相关的书面说明及必要的证明材料，包括但不限于原材料成本、人工成本、制造费用等，给予相关供应商的合理时间一般不少于30分钟。其中，属于第24.8.1.3项情形，供应商已随</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文件一并提交相关书面说明及必要的证明材料的，在评审现场可不再重复提交。</w:t>
      </w:r>
      <w:r/>
    </w:p>
    <w:p>
      <w:pPr>
        <w:ind w:firstLine="420"/>
        <w:jc w:val="both"/>
        <w:spacing w:line="360" w:lineRule="auto"/>
        <w:widowControl w:val="off"/>
        <w:rPr>
          <w:color w:val="000000" w:themeColor="text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24.8.3评审委员会依据专业经验，参考同类项目中标（成交）价格、类似产品市场价格水平、行业人工费用标准、国家有关部门指导行业协会发布的行业平均成本等情况，对报价合理性进行判断。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供应商不能提供书面说明、证明材料，或者提供的书面说明、证明材料不能证明其报价合理性的，评审委员会应当将其作为无效</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处理。</w:t>
      </w:r>
      <w:r/>
    </w:p>
    <w:p>
      <w:pPr>
        <w:ind w:firstLine="103"/>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25. 投标的澄清</w:t>
      </w:r>
      <w:r/>
    </w:p>
    <w:p>
      <w:pPr>
        <w:pStyle w:val="963"/>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.1对于投标文件中含义不明确、同类问题表述不一致或者有明显文字和计算错误的内容，评标委员会应当以书面形式要求</w:t>
      </w: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作出必要的澄清、说明或者补正。</w:t>
      </w:r>
      <w:r/>
    </w:p>
    <w:p>
      <w:pPr>
        <w:pStyle w:val="963"/>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的澄清、说明或者补正应当采用书面形式，并加盖</w:t>
      </w:r>
      <w:r>
        <w:rPr>
          <w:rFonts w:hint="eastAsia" w:ascii="宋体" w:hAnsi="宋体" w:cs="宋体"/>
          <w:color w:val="000000" w:themeColor="text1"/>
          <w:szCs w:val="21"/>
          <w:highlight w:val="none"/>
          <w:lang w:val="en-US"/>
          <w14:textFill>
            <w14:solidFill>
              <w14:schemeClr w14:val="tx1"/>
            </w14:solidFill>
          </w14:textFill>
        </w:rPr>
        <w:t xml:space="preserve">其单位电子</w:t>
      </w:r>
      <w:r>
        <w:rPr>
          <w:rFonts w:hint="eastAsia" w:ascii="宋体" w:hAnsi="宋体" w:cs="宋体"/>
          <w:color w:val="000000" w:themeColor="text1"/>
          <w:szCs w:val="21"/>
          <w:highlight w:val="none"/>
          <w14:textFill>
            <w14:solidFill>
              <w14:schemeClr w14:val="tx1"/>
            </w14:solidFill>
          </w14:textFill>
        </w:rPr>
        <w:t xml:space="preserve">公章。</w:t>
      </w: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的澄清、说明或者补正不得超出投标文件的范围或者改变投标文件的实质性内容。</w:t>
      </w:r>
      <w:r/>
    </w:p>
    <w:p>
      <w:pPr>
        <w:ind w:firstLine="42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本项目</w:t>
      </w:r>
      <w:r>
        <w:rPr>
          <w:rFonts w:hint="eastAsia" w:ascii="宋体" w:hAnsi="宋体" w:cs="宋体"/>
          <w:b/>
          <w:color w:val="000000" w:themeColor="text1"/>
          <w:szCs w:val="21"/>
          <w:highlight w:val="none"/>
          <w:lang w:eastAsia="zh-CN"/>
          <w14:textFill>
            <w14:solidFill>
              <w14:schemeClr w14:val="tx1"/>
            </w14:solidFill>
          </w14:textFill>
        </w:rPr>
        <w:t xml:space="preserve">投标单位</w:t>
      </w:r>
      <w:r>
        <w:rPr>
          <w:rFonts w:hint="eastAsia" w:ascii="宋体" w:hAnsi="宋体" w:cs="宋体"/>
          <w:b/>
          <w:color w:val="000000" w:themeColor="text1"/>
          <w:szCs w:val="21"/>
          <w:highlight w:val="none"/>
          <w14:textFill>
            <w14:solidFill>
              <w14:schemeClr w14:val="tx1"/>
            </w14:solidFill>
          </w14:textFill>
        </w:rPr>
        <w:t xml:space="preserve">的澄清、说明或者补正采用线上澄清: 评标委员会将通过“苏采云”系统向</w:t>
      </w:r>
      <w:r>
        <w:rPr>
          <w:rFonts w:hint="eastAsia" w:ascii="宋体" w:hAnsi="宋体" w:cs="宋体"/>
          <w:b/>
          <w:color w:val="000000" w:themeColor="text1"/>
          <w:szCs w:val="21"/>
          <w:highlight w:val="none"/>
          <w:lang w:eastAsia="zh-CN"/>
          <w14:textFill>
            <w14:solidFill>
              <w14:schemeClr w14:val="tx1"/>
            </w14:solidFill>
          </w14:textFill>
        </w:rPr>
        <w:t xml:space="preserve">投标单位</w:t>
      </w:r>
      <w:r>
        <w:rPr>
          <w:rFonts w:hint="eastAsia" w:ascii="宋体" w:hAnsi="宋体" w:cs="宋体"/>
          <w:b/>
          <w:color w:val="000000" w:themeColor="text1"/>
          <w:szCs w:val="21"/>
          <w:highlight w:val="none"/>
          <w14:textFill>
            <w14:solidFill>
              <w14:schemeClr w14:val="tx1"/>
            </w14:solidFill>
          </w14:textFill>
        </w:rPr>
        <w:t xml:space="preserve">发布“澄清要求函”，接到“澄清要求函”的</w:t>
      </w:r>
      <w:r>
        <w:rPr>
          <w:rFonts w:hint="eastAsia" w:ascii="宋体" w:hAnsi="宋体" w:cs="宋体"/>
          <w:b/>
          <w:color w:val="000000" w:themeColor="text1"/>
          <w:szCs w:val="21"/>
          <w:highlight w:val="none"/>
          <w:lang w:eastAsia="zh-CN"/>
          <w14:textFill>
            <w14:solidFill>
              <w14:schemeClr w14:val="tx1"/>
            </w14:solidFill>
          </w14:textFill>
        </w:rPr>
        <w:t xml:space="preserve">投标单位</w:t>
      </w:r>
      <w:r>
        <w:rPr>
          <w:rFonts w:hint="eastAsia" w:ascii="宋体" w:hAnsi="宋体" w:cs="宋体"/>
          <w:b/>
          <w:color w:val="000000" w:themeColor="text1"/>
          <w:szCs w:val="21"/>
          <w:highlight w:val="none"/>
          <w14:textFill>
            <w14:solidFill>
              <w14:schemeClr w14:val="tx1"/>
            </w14:solidFill>
          </w14:textFill>
        </w:rPr>
        <w:t xml:space="preserve">应当按要求在规定时间内通过“苏采云”系统提交“澄清响应函”并加盖CA电子公章，澄清、说明和补充的内容作为投标文件的补充部分。</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此处规定时间的计算以系统中的倒计时间为准</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rPr>
          <w:rFonts w:hint="eastAsia" w:ascii="宋体" w:hAnsi="宋体" w:cs="宋体"/>
          <w:color w:val="000000" w:themeColor="text1"/>
          <w:szCs w:val="21"/>
          <w:highlight w:val="none"/>
          <w:lang w:val="zh-CN"/>
          <w14:textFill>
            <w14:solidFill>
              <w14:schemeClr w14:val="tx1"/>
            </w14:solidFill>
          </w14:textFill>
        </w:rPr>
        <w:t xml:space="preserve">。</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w:t>
      </w:r>
      <w:r>
        <w:rPr>
          <w:rFonts w:hint="eastAsia" w:ascii="宋体" w:hAnsi="宋体" w:cs="宋体"/>
          <w:b/>
          <w:color w:val="000000" w:themeColor="text1"/>
          <w:highlight w:val="none"/>
          <w14:textFill>
            <w14:solidFill>
              <w14:schemeClr w14:val="tx1"/>
            </w14:solidFill>
          </w14:textFill>
        </w:rPr>
        <w:t xml:space="preserve">无效投标的具体情形有：</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26.1未按照招标文件的规定提交投标保证金的（本项目无需缴纳）；</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26.2投标文件未按招标文件要求签署、盖章的；</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26.3不具备招标文件中规定的资格要求的；</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26.4报价超过招标文件中规定的预算金额（总预算和分项预算）或者最高限价（</w:t>
      </w:r>
      <w:r>
        <w:rPr>
          <w:rFonts w:hint="eastAsia" w:ascii="宋体" w:hAnsi="宋体" w:cs="宋体"/>
          <w:b/>
          <w:bCs/>
          <w:color w:val="000000" w:themeColor="text1"/>
          <w:szCs w:val="21"/>
          <w:highlight w:val="none"/>
          <w:lang w:val="en-US" w:eastAsia="zh-CN"/>
          <w14:textFill>
            <w14:solidFill>
              <w14:schemeClr w14:val="tx1"/>
            </w14:solidFill>
          </w14:textFill>
        </w:rPr>
        <w:t xml:space="preserve">含单价</w:t>
      </w:r>
      <w:r>
        <w:rPr>
          <w:rFonts w:hint="eastAsia" w:ascii="宋体" w:hAnsi="宋体" w:cs="宋体"/>
          <w:b/>
          <w:bCs/>
          <w:color w:val="000000" w:themeColor="text1"/>
          <w:szCs w:val="21"/>
          <w:highlight w:val="none"/>
          <w:lang w:val="zh-CN"/>
          <w14:textFill>
            <w14:solidFill>
              <w14:schemeClr w14:val="tx1"/>
            </w14:solidFill>
          </w14:textFill>
        </w:rPr>
        <w:t xml:space="preserve">）的；</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26.5投标文件含有采购单位不能接受的附加条件的；</w:t>
      </w:r>
      <w:r/>
    </w:p>
    <w:p>
      <w:pPr>
        <w:ind w:firstLine="422"/>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26.6</w:t>
      </w:r>
      <w:r>
        <w:rPr>
          <w:rFonts w:hint="eastAsia" w:ascii="宋体" w:hAnsi="宋体" w:cs="宋体"/>
          <w:b/>
          <w:bCs/>
          <w:color w:val="000000" w:themeColor="text1"/>
          <w:highlight w:val="none"/>
          <w14:textFill>
            <w14:solidFill>
              <w14:schemeClr w14:val="tx1"/>
            </w14:solidFill>
          </w14:textFill>
        </w:rPr>
        <w:t xml:space="preserve">不同</w:t>
      </w:r>
      <w:r>
        <w:rPr>
          <w:rFonts w:hint="eastAsia" w:ascii="宋体" w:hAnsi="宋体" w:cs="宋体"/>
          <w:b/>
          <w:bCs/>
          <w:color w:val="000000" w:themeColor="text1"/>
          <w:highlight w:val="none"/>
          <w:lang w:eastAsia="zh-CN"/>
          <w14:textFill>
            <w14:solidFill>
              <w14:schemeClr w14:val="tx1"/>
            </w14:solidFill>
          </w14:textFill>
        </w:rPr>
        <w:t xml:space="preserve">投标</w:t>
      </w:r>
      <w:r>
        <w:rPr>
          <w:rFonts w:hint="eastAsia" w:ascii="宋体" w:hAnsi="宋体" w:cs="宋体"/>
          <w:b/>
          <w:bCs/>
          <w:color w:val="000000" w:themeColor="text1"/>
          <w:highlight w:val="none"/>
          <w14:textFill>
            <w14:solidFill>
              <w14:schemeClr w14:val="tx1"/>
            </w14:solidFill>
          </w14:textFill>
        </w:rPr>
        <w:t xml:space="preserve">文件制作机器码一致的；</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26.7</w:t>
      </w:r>
      <w:r>
        <w:rPr>
          <w:rFonts w:hint="eastAsia" w:ascii="宋体" w:hAnsi="宋体" w:cs="宋体"/>
          <w:b/>
          <w:bCs/>
          <w:color w:val="000000" w:themeColor="text1"/>
          <w:szCs w:val="21"/>
          <w:highlight w:val="none"/>
          <w:lang w:val="zh-CN"/>
          <w14:textFill>
            <w14:solidFill>
              <w14:schemeClr w14:val="tx1"/>
            </w14:solidFill>
          </w14:textFill>
        </w:rPr>
        <w:t xml:space="preserve">法律、法规和招标文件规定的其他无效情形。</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27.废标的具体情形有： </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27.1符合专业条件的供应商或者对招标文件作实质响应的供应商不足三家的；</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27.2出现影响采购公正的违法、违规行为的；</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27.3投标单位的报价均超过了采购预算（总预算和分项预算）或最高限价（</w:t>
      </w:r>
      <w:r>
        <w:rPr>
          <w:rFonts w:hint="eastAsia" w:ascii="宋体" w:hAnsi="宋体" w:cs="宋体"/>
          <w:b/>
          <w:bCs/>
          <w:color w:val="000000" w:themeColor="text1"/>
          <w:szCs w:val="21"/>
          <w:highlight w:val="none"/>
          <w:lang w:val="en-US" w:eastAsia="zh-CN"/>
          <w14:textFill>
            <w14:solidFill>
              <w14:schemeClr w14:val="tx1"/>
            </w14:solidFill>
          </w14:textFill>
        </w:rPr>
        <w:t xml:space="preserve">含单价</w:t>
      </w:r>
      <w:r>
        <w:rPr>
          <w:rFonts w:hint="eastAsia" w:ascii="宋体" w:hAnsi="宋体" w:cs="宋体"/>
          <w:b/>
          <w:bCs/>
          <w:color w:val="000000" w:themeColor="text1"/>
          <w:szCs w:val="21"/>
          <w:highlight w:val="none"/>
          <w:lang w:val="zh-CN"/>
          <w14:textFill>
            <w14:solidFill>
              <w14:schemeClr w14:val="tx1"/>
            </w14:solidFill>
          </w14:textFill>
        </w:rPr>
        <w:t xml:space="preserve">），采购单位不能支付的； </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27.4因重大变故，采购任务取消的。</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28. 投标文件的评价和比较</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28.1评标委员会将仅对按照本须知有关规定确定为实质上响应招标文件要求的投标文件进行评价和比较。</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28.2评价和比较采用综合评分法，即指在最大限度地满足招标文件实质性要求的前提下，按照本招标文件中规定的评标方法和评分标准及其他各项因素进行综合评审后，以评标总得分最高的投标单位作为中标候选人或中标单位的评标方法。评标委员会严格按照招标文件的要求、条件、评分标准，对投标单位所提供的综合服务计划的科学性、可行性、服务质量保证承诺等实质性响应内容进行比较评价，同时考虑以下因素：</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28.2.1针对本项目的服务方案；</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28.2.2针对本项目的人员投入；</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28.2.3投标者的质量、服务措施；</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28.2.4投标者提供的其他优惠条件；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28.2.5参与本项目政府采购工作的态度及信誉；</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28.2.6 最低的投标报价是中标的重要条件但不是唯一条件。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28.3评标原则及方法</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28.3.1公正、公平、科学、择优。</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28.3.2对所有投标文件的评审，均采用相同的程序和标准。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28.3.2.2评审技术服务的承诺文件是否满足采购单位的要求。</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28.3.2.3评委会根据评分标准（除报价）进行独立打分，进行汇总并按算术平均方法计算出各投标单位的得分，报价得分根据评分标准直接计算取得，评委得分与报价得分之和最高者为中标单位。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七、授予合同</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29. 中标单位的确认</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29.1评标委员会根据投标单位专业性资格审查情况和符合性审查情况，对投标文件进行评价和比较，按照评标办法和标准进行评标，并按招标代理机构的委托向招标代理机构推荐中标单位。</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30.质疑处理</w:t>
      </w:r>
      <w:r/>
    </w:p>
    <w:p>
      <w:pPr>
        <w:pStyle w:val="932"/>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0.1供应商认为招标文件、采购过程或中标、成交结果使自己的权益受到损害的，可以在知道或者应知其权益受到损害之日起7个工作日内，以书面形式向采购单位、采购代理机构提出质疑。采购代理机构应当在收到投标单位书面质疑后7个工作日内作出答复。</w:t>
      </w:r>
      <w:r/>
    </w:p>
    <w:p>
      <w:pPr>
        <w:pStyle w:val="932"/>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0.2本次招标文件要求供应商在法定质疑期内一次性提出针对同一采购程序环节的质疑，否则不予受理。</w:t>
      </w:r>
      <w:r/>
    </w:p>
    <w:p>
      <w:pPr>
        <w:pStyle w:val="932"/>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0.3供应商提出质疑应当提交质疑函和必要的证明材料，质疑函应当包括下列内容：</w:t>
      </w:r>
      <w:r/>
    </w:p>
    <w:p>
      <w:pPr>
        <w:pStyle w:val="932"/>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（1）供应商的姓名或者名称（以提供的营业执照副本复印件为准）、地址、邮编、联系人及联系电话；</w:t>
      </w:r>
      <w:r/>
    </w:p>
    <w:p>
      <w:pPr>
        <w:pStyle w:val="932"/>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（2）质疑项目的名称、编号；</w:t>
      </w:r>
      <w:r/>
    </w:p>
    <w:p>
      <w:pPr>
        <w:pStyle w:val="932"/>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（3）具体、明确的质疑事项和与质疑事项相关的请求；</w:t>
      </w:r>
      <w:r/>
    </w:p>
    <w:p>
      <w:pPr>
        <w:pStyle w:val="932"/>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（4）事实依据；</w:t>
      </w:r>
      <w:r/>
    </w:p>
    <w:p>
      <w:pPr>
        <w:pStyle w:val="932"/>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（5）必要的法律依据；</w:t>
      </w:r>
      <w:r/>
    </w:p>
    <w:p>
      <w:pPr>
        <w:pStyle w:val="932"/>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（6）提出质疑的日期。</w:t>
      </w:r>
      <w:r/>
    </w:p>
    <w:p>
      <w:pPr>
        <w:pStyle w:val="932"/>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授权委托书</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上应当载明代理人的姓名或者名称、代理事项、具体权限、期限和相关事项。</w:t>
      </w:r>
      <w:r/>
    </w:p>
    <w:p>
      <w:pPr>
        <w:pStyle w:val="932"/>
        <w:ind w:firstLine="422"/>
        <w:jc w:val="left"/>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pStyle w:val="932"/>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《投标供应商确认函》</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）与质疑函一起递交，否则不予受理。</w:t>
      </w:r>
      <w:r/>
    </w:p>
    <w:p>
      <w:pPr>
        <w:pStyle w:val="932"/>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0.5接收质疑函的方式：书面形式（当场送达或邮寄方式）。</w:t>
      </w:r>
      <w:r/>
    </w:p>
    <w:p>
      <w:pPr>
        <w:pStyle w:val="932"/>
        <w:spacing w:line="360" w:lineRule="auto"/>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采购代理机构：苏州汇顺项目管理咨询有限公司</w:t>
      </w:r>
      <w:r/>
    </w:p>
    <w:p>
      <w:pPr>
        <w:pStyle w:val="932"/>
        <w:spacing w:line="360" w:lineRule="auto"/>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质疑联系人：周蕴希、陆阳、谢东宏</w:t>
      </w:r>
      <w:r/>
    </w:p>
    <w:p>
      <w:pPr>
        <w:pStyle w:val="932"/>
        <w:spacing w:line="360" w:lineRule="auto"/>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邮编：215</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00</w:t>
      </w:r>
      <w:r/>
    </w:p>
    <w:p>
      <w:pPr>
        <w:pStyle w:val="932"/>
        <w:spacing w:line="36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联系电话：</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18051741285</w:t>
      </w:r>
      <w:r/>
    </w:p>
    <w:p>
      <w:pPr>
        <w:pStyle w:val="932"/>
        <w:spacing w:line="360" w:lineRule="auto"/>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现场递交地址:吴江区长安路650号安普思大楼4楼</w:t>
      </w:r>
      <w:r/>
    </w:p>
    <w:p>
      <w:pPr>
        <w:pStyle w:val="932"/>
        <w:spacing w:line="360" w:lineRule="auto"/>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邮寄收取地址:吴江区长安路650号安普思大楼4楼</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31. 合同授予标准</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32. 中标通知书</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32.1</w:t>
      </w:r>
      <w:r>
        <w:rPr>
          <w:rFonts w:hint="eastAsia" w:ascii="宋体" w:hAnsi="宋体" w:cs="宋体"/>
          <w:color w:val="000000" w:themeColor="text1"/>
          <w:szCs w:val="21"/>
          <w:highlight w:val="none"/>
          <w14:textFill>
            <w14:solidFill>
              <w14:schemeClr w14:val="tx1"/>
            </w14:solidFill>
          </w14:textFill>
        </w:rPr>
        <w:t xml:space="preserve">确定出</w:t>
      </w:r>
      <w:r>
        <w:rPr>
          <w:rFonts w:hint="eastAsia" w:ascii="宋体" w:hAnsi="宋体" w:cs="宋体"/>
          <w:color w:val="000000" w:themeColor="text1"/>
          <w:szCs w:val="21"/>
          <w:highlight w:val="none"/>
          <w:lang w:eastAsia="zh-CN"/>
          <w14:textFill>
            <w14:solidFill>
              <w14:schemeClr w14:val="tx1"/>
            </w14:solidFill>
          </w14:textFill>
        </w:rPr>
        <w:t xml:space="preserve">中标单位</w:t>
      </w:r>
      <w:r>
        <w:rPr>
          <w:rFonts w:hint="eastAsia" w:ascii="宋体" w:hAnsi="宋体" w:cs="宋体"/>
          <w:color w:val="000000" w:themeColor="text1"/>
          <w:szCs w:val="21"/>
          <w:highlight w:val="none"/>
          <w14:textFill>
            <w14:solidFill>
              <w14:schemeClr w14:val="tx1"/>
            </w14:solidFill>
          </w14:textFill>
        </w:rPr>
        <w:t xml:space="preserve">后，采购代理机构在法定时间内向</w:t>
      </w:r>
      <w:r>
        <w:rPr>
          <w:rFonts w:hint="eastAsia" w:ascii="宋体" w:hAnsi="宋体" w:cs="宋体"/>
          <w:color w:val="000000" w:themeColor="text1"/>
          <w:szCs w:val="21"/>
          <w:highlight w:val="none"/>
          <w:lang w:eastAsia="zh-CN"/>
          <w14:textFill>
            <w14:solidFill>
              <w14:schemeClr w14:val="tx1"/>
            </w14:solidFill>
          </w14:textFill>
        </w:rPr>
        <w:t xml:space="preserve">中标单位</w:t>
      </w:r>
      <w:r>
        <w:rPr>
          <w:rFonts w:hint="eastAsia" w:ascii="宋体" w:hAnsi="宋体" w:cs="宋体"/>
          <w:color w:val="000000" w:themeColor="text1"/>
          <w:szCs w:val="21"/>
          <w:highlight w:val="none"/>
          <w14:textFill>
            <w14:solidFill>
              <w14:schemeClr w14:val="tx1"/>
            </w14:solidFill>
          </w14:textFill>
        </w:rPr>
        <w:t xml:space="preserve">发出中标通知书。</w:t>
      </w:r>
      <w:r>
        <w:rPr>
          <w:rFonts w:hint="eastAsia" w:ascii="宋体" w:hAnsi="宋体" w:cs="宋体"/>
          <w:b/>
          <w:color w:val="000000" w:themeColor="text1"/>
          <w:szCs w:val="21"/>
          <w:highlight w:val="none"/>
          <w14:textFill>
            <w14:solidFill>
              <w14:schemeClr w14:val="tx1"/>
            </w14:solidFill>
          </w14:textFill>
        </w:rPr>
        <w:t xml:space="preserve">请</w:t>
      </w:r>
      <w:r>
        <w:rPr>
          <w:rFonts w:hint="eastAsia" w:ascii="宋体" w:hAnsi="宋体" w:cs="宋体"/>
          <w:b/>
          <w:color w:val="000000" w:themeColor="text1"/>
          <w:szCs w:val="21"/>
          <w:highlight w:val="none"/>
          <w:lang w:eastAsia="zh-CN"/>
          <w14:textFill>
            <w14:solidFill>
              <w14:schemeClr w14:val="tx1"/>
            </w14:solidFill>
          </w14:textFill>
        </w:rPr>
        <w:t xml:space="preserve">中标单位</w:t>
      </w:r>
      <w:r>
        <w:rPr>
          <w:rFonts w:hint="eastAsia" w:ascii="宋体" w:hAnsi="宋体" w:cs="宋体"/>
          <w:b/>
          <w:color w:val="000000" w:themeColor="text1"/>
          <w:szCs w:val="21"/>
          <w:highlight w:val="none"/>
          <w14:textFill>
            <w14:solidFill>
              <w14:schemeClr w14:val="tx1"/>
            </w14:solidFill>
          </w14:textFill>
        </w:rPr>
        <w:t xml:space="preserve">在中标结果公告届满之日起30日内,使用CA证书登录“苏采云”系统及时下载中标通知书。</w:t>
      </w:r>
      <w:r>
        <w:rPr>
          <w:rFonts w:hint="eastAsia" w:ascii="宋体" w:hAnsi="宋体" w:cs="宋体"/>
          <w:color w:val="000000" w:themeColor="text1"/>
          <w:szCs w:val="21"/>
          <w:highlight w:val="none"/>
          <w14:textFill>
            <w14:solidFill>
              <w14:schemeClr w14:val="tx1"/>
            </w14:solidFill>
          </w14:textFill>
        </w:rPr>
        <w:t xml:space="preserve">因系统存储空间有限，自中标结果公告届满之日起30日后，“苏采云”系统不再保证提供下载中标通知书服务,因未及时下载而造成的不利后果由</w:t>
      </w:r>
      <w:r>
        <w:rPr>
          <w:rFonts w:hint="eastAsia" w:ascii="宋体" w:hAnsi="宋体" w:cs="宋体"/>
          <w:color w:val="000000" w:themeColor="text1"/>
          <w:szCs w:val="21"/>
          <w:highlight w:val="none"/>
          <w:lang w:eastAsia="zh-CN"/>
          <w14:textFill>
            <w14:solidFill>
              <w14:schemeClr w14:val="tx1"/>
            </w14:solidFill>
          </w14:textFill>
        </w:rPr>
        <w:t xml:space="preserve">中标单位</w:t>
      </w:r>
      <w:r>
        <w:rPr>
          <w:rFonts w:hint="eastAsia" w:ascii="宋体" w:hAnsi="宋体" w:cs="宋体"/>
          <w:color w:val="000000" w:themeColor="text1"/>
          <w:szCs w:val="21"/>
          <w:highlight w:val="none"/>
          <w14:textFill>
            <w14:solidFill>
              <w14:schemeClr w14:val="tx1"/>
            </w14:solidFill>
          </w14:textFill>
        </w:rPr>
        <w:t xml:space="preserve">自行承担</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32.2中标通知书将成为合同的组成部分，</w:t>
      </w:r>
      <w:r>
        <w:rPr>
          <w:rFonts w:hint="eastAsia" w:ascii="宋体" w:hAnsi="宋体" w:cs="宋体"/>
          <w:color w:val="000000" w:themeColor="text1"/>
          <w:szCs w:val="21"/>
          <w:highlight w:val="none"/>
          <w14:textFill>
            <w14:solidFill>
              <w14:schemeClr w14:val="tx1"/>
            </w14:solidFill>
          </w14:textFill>
        </w:rPr>
        <w:t xml:space="preserve">对</w:t>
      </w:r>
      <w:r>
        <w:rPr>
          <w:rFonts w:hint="eastAsia" w:ascii="宋体" w:hAnsi="宋体" w:cs="宋体"/>
          <w:color w:val="000000" w:themeColor="text1"/>
          <w:szCs w:val="21"/>
          <w:highlight w:val="none"/>
          <w:lang w:eastAsia="zh-CN"/>
          <w14:textFill>
            <w14:solidFill>
              <w14:schemeClr w14:val="tx1"/>
            </w14:solidFill>
          </w14:textFill>
        </w:rPr>
        <w:t xml:space="preserve">采购单位</w:t>
      </w:r>
      <w:r>
        <w:rPr>
          <w:rFonts w:hint="eastAsia" w:ascii="宋体" w:hAnsi="宋体" w:cs="宋体"/>
          <w:color w:val="000000" w:themeColor="text1"/>
          <w:szCs w:val="21"/>
          <w:highlight w:val="none"/>
          <w14:textFill>
            <w14:solidFill>
              <w14:schemeClr w14:val="tx1"/>
            </w14:solidFill>
          </w14:textFill>
        </w:rPr>
        <w:t xml:space="preserve">和</w:t>
      </w:r>
      <w:r>
        <w:rPr>
          <w:rFonts w:hint="eastAsia" w:ascii="宋体" w:hAnsi="宋体" w:cs="宋体"/>
          <w:color w:val="000000" w:themeColor="text1"/>
          <w:szCs w:val="21"/>
          <w:highlight w:val="none"/>
          <w:lang w:eastAsia="zh-CN"/>
          <w14:textFill>
            <w14:solidFill>
              <w14:schemeClr w14:val="tx1"/>
            </w14:solidFill>
          </w14:textFill>
        </w:rPr>
        <w:t xml:space="preserve">中标单位</w:t>
      </w:r>
      <w:r>
        <w:rPr>
          <w:rFonts w:hint="eastAsia" w:ascii="宋体" w:hAnsi="宋体" w:cs="宋体"/>
          <w:color w:val="000000" w:themeColor="text1"/>
          <w:szCs w:val="21"/>
          <w:highlight w:val="none"/>
          <w14:textFill>
            <w14:solidFill>
              <w14:schemeClr w14:val="tx1"/>
            </w14:solidFill>
          </w14:textFill>
        </w:rPr>
        <w:t xml:space="preserve">具有同等法律效力</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tabs>
          <w:tab w:val="left" w:pos="142" w:leader="none"/>
          <w:tab w:val="left" w:pos="6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32.4</w:t>
      </w:r>
      <w:r>
        <w:rPr>
          <w:rFonts w:hint="eastAsia" w:ascii="宋体" w:hAnsi="宋体" w:cs="宋体"/>
          <w:color w:val="000000" w:themeColor="text1"/>
          <w:szCs w:val="21"/>
          <w:highlight w:val="none"/>
          <w14:textFill>
            <w14:solidFill>
              <w14:schemeClr w14:val="tx1"/>
            </w14:solidFill>
          </w14:textFill>
        </w:rPr>
        <w:t xml:space="preserve">中标通知书发出后，</w:t>
      </w:r>
      <w:r>
        <w:rPr>
          <w:rFonts w:hint="eastAsia" w:ascii="宋体" w:hAnsi="宋体" w:cs="宋体"/>
          <w:color w:val="000000" w:themeColor="text1"/>
          <w:szCs w:val="21"/>
          <w:highlight w:val="none"/>
          <w:lang w:eastAsia="zh-CN"/>
          <w14:textFill>
            <w14:solidFill>
              <w14:schemeClr w14:val="tx1"/>
            </w14:solidFill>
          </w14:textFill>
        </w:rPr>
        <w:t xml:space="preserve">采购单位</w:t>
      </w:r>
      <w:r>
        <w:rPr>
          <w:rFonts w:hint="eastAsia" w:ascii="宋体" w:hAnsi="宋体" w:cs="宋体"/>
          <w:color w:val="000000" w:themeColor="text1"/>
          <w:szCs w:val="21"/>
          <w:highlight w:val="none"/>
          <w14:textFill>
            <w14:solidFill>
              <w14:schemeClr w14:val="tx1"/>
            </w14:solidFill>
          </w14:textFill>
        </w:rPr>
        <w:t xml:space="preserve">不得违法改变中标结果，</w:t>
      </w:r>
      <w:r>
        <w:rPr>
          <w:rFonts w:hint="eastAsia" w:ascii="宋体" w:hAnsi="宋体" w:cs="宋体"/>
          <w:color w:val="000000" w:themeColor="text1"/>
          <w:szCs w:val="21"/>
          <w:highlight w:val="none"/>
          <w:lang w:eastAsia="zh-CN"/>
          <w14:textFill>
            <w14:solidFill>
              <w14:schemeClr w14:val="tx1"/>
            </w14:solidFill>
          </w14:textFill>
        </w:rPr>
        <w:t xml:space="preserve">中标单位</w:t>
      </w:r>
      <w:r>
        <w:rPr>
          <w:rFonts w:hint="eastAsia" w:ascii="宋体" w:hAnsi="宋体" w:cs="宋体"/>
          <w:color w:val="000000" w:themeColor="text1"/>
          <w:szCs w:val="21"/>
          <w:highlight w:val="none"/>
          <w14:textFill>
            <w14:solidFill>
              <w14:schemeClr w14:val="tx1"/>
            </w14:solidFill>
          </w14:textFill>
        </w:rPr>
        <w:t xml:space="preserve">无正当理由不得放弃中标</w:t>
      </w:r>
      <w:r>
        <w:rPr>
          <w:rFonts w:hint="eastAsia" w:ascii="宋体" w:hAnsi="宋体" w:cs="宋体"/>
          <w:color w:val="000000" w:themeColor="text1"/>
          <w:highlight w:val="none"/>
          <w14:textFill>
            <w14:solidFill>
              <w14:schemeClr w14:val="tx1"/>
            </w14:solidFill>
          </w14:textFill>
        </w:rPr>
        <w:t xml:space="preserve">。</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33. 合同的签订</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33.2签订合同及合同条款应以招标文件和中标单位的投标文件及其澄清文件为依据。</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八、其他事项</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34. 中标服务费</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34.1中标单位须按前附表规定支付中标服务费，该费用应在领取中标通知书时付清。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34.2中标单位如果未按规定缴纳中标服务费，招标代理机构保留诉讼的权利。</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35. 监督和公证</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35.1政府有关监督部门将对招投标全过程进行监督。</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36. 未尽事宜</w:t>
      </w:r>
      <w:r/>
    </w:p>
    <w:p>
      <w:pPr>
        <w:pStyle w:val="932"/>
        <w:ind w:left="420" w:firstLine="82"/>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按《中华人民共和国政府采购法》及其他有关政府采购的法律法规的规定执行。</w:t>
      </w:r>
      <w:r/>
    </w:p>
    <w:p>
      <w:pPr>
        <w:pStyle w:val="932"/>
        <w:ind w:left="0" w:firstLine="0"/>
        <w:spacing w:line="360" w:lineRule="auto"/>
        <w:rPr>
          <w:rFonts w:hint="default" w:ascii="宋体" w:hAnsi="宋体" w:eastAsia="宋体" w:cs="宋体"/>
          <w:b/>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bidi="ar-SA"/>
          <w14:textFill>
            <w14:solidFill>
              <w14:schemeClr w14:val="tx1"/>
            </w14:solidFill>
          </w14:textFill>
        </w:rPr>
        <w:t xml:space="preserve">37.备注：本文件打“★”为实质性条款。</w:t>
      </w:r>
      <w:r/>
    </w:p>
    <w:p>
      <w:pPr>
        <w:pStyle w:val="942"/>
        <w:jc w:val="center"/>
        <w:pageBreakBefore/>
        <w:spacing w:line="360" w:lineRule="auto"/>
        <w:tabs>
          <w:tab w:val="right" w:pos="8302" w:leader="dot"/>
        </w:tabs>
        <w:rPr>
          <w:rStyle w:val="949"/>
          <w:rFonts w:ascii="宋体" w:hAnsi="宋体" w:cs="宋体"/>
          <w:color w:val="000000" w:themeColor="text1"/>
          <w:sz w:val="32"/>
          <w:szCs w:val="32"/>
          <w:highlight w:val="none"/>
          <w14:textFill>
            <w14:solidFill>
              <w14:schemeClr w14:val="tx1"/>
            </w14:solidFill>
          </w14:textFill>
        </w:rPr>
      </w:pPr>
      <w:r>
        <w:rPr>
          <w:rStyle w:val="949"/>
          <w:rFonts w:hint="eastAsia" w:ascii="宋体" w:hAnsi="宋体" w:cs="宋体"/>
          <w:color w:val="000000" w:themeColor="text1"/>
          <w:sz w:val="32"/>
          <w:szCs w:val="32"/>
          <w:highlight w:val="none"/>
          <w14:textFill>
            <w14:solidFill>
              <w14:schemeClr w14:val="tx1"/>
            </w14:solidFill>
          </w14:textFill>
        </w:rPr>
        <w:t xml:space="preserve">第三章 投标文件格式</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说明：对本章所有的投标书格式 ，投标方可根据自身情况进行补充和修改，但补充和修改不得造成与本格式内容有实质性的违背。</w:t>
      </w:r>
      <w:r/>
    </w:p>
    <w:p>
      <w:pPr>
        <w:pStyle w:val="929"/>
        <w:spacing w:before="0" w:after="0"/>
        <w:rPr>
          <w:rFonts w:ascii="宋体" w:hAnsi="宋体" w:cs="宋体"/>
          <w:color w:val="000000" w:themeColor="text1"/>
          <w:highlight w:val="none"/>
          <w:lang w:val="zh-CN"/>
          <w14:textFill>
            <w14:solidFill>
              <w14:schemeClr w14:val="tx1"/>
            </w14:solidFill>
          </w14:textFill>
        </w:rPr>
      </w:pPr>
      <w:r>
        <w:rPr>
          <w:rFonts w:ascii="宋体" w:hAnsi="宋体" w:cs="宋体"/>
          <w:color w:val="000000" w:themeColor="text1"/>
          <w:highlight w:val="none"/>
          <w:lang w:val="zh-CN"/>
          <w14:textFill>
            <w14:solidFill>
              <w14:schemeClr w14:val="tx1"/>
            </w14:solidFill>
          </w14:textFill>
        </w:rPr>
      </w:r>
      <w:r/>
    </w:p>
    <w:p>
      <w:pPr>
        <w:ind w:left="-2" w:hanging="74"/>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附件1、（投标方）法定代表人授权委托书</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keepLines w:val="0"/>
        <w:keepNext w:val="0"/>
        <w:pageBreakBefore w:val="0"/>
        <w:spacing w:after="181" w:line="360" w:lineRule="auto"/>
        <w:widowControl w:val="off"/>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法定代表人授权委托书</w:t>
      </w:r>
      <w:r/>
    </w:p>
    <w:p>
      <w:pPr>
        <w:pStyle w:val="932"/>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本授权委托书声明：我 </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（姓名）系</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（投标单位名称）的法定代表人，现授权委托</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（姓名）为我公司委托代理人，以本公司的名义参加苏州</w:t>
      </w:r>
      <w:r>
        <w:rPr>
          <w:rFonts w:hint="eastAsia" w:ascii="宋体" w:hAnsi="宋体" w:eastAsia="宋体" w:cs="宋体"/>
          <w:color w:val="000000" w:themeColor="text1"/>
          <w:sz w:val="21"/>
          <w:highlight w:val="none"/>
          <w:lang w:eastAsia="zh-CN"/>
          <w14:textFill>
            <w14:solidFill>
              <w14:schemeClr w14:val="tx1"/>
            </w14:solidFill>
          </w14:textFill>
        </w:rPr>
        <w:t xml:space="preserve">汇顺项目管理咨询</w:t>
      </w:r>
      <w:r>
        <w:rPr>
          <w:rFonts w:hint="eastAsia" w:ascii="宋体" w:hAnsi="宋体" w:eastAsia="宋体" w:cs="宋体"/>
          <w:color w:val="000000" w:themeColor="text1"/>
          <w:sz w:val="21"/>
          <w:highlight w:val="none"/>
          <w14:textFill>
            <w14:solidFill>
              <w14:schemeClr w14:val="tx1"/>
            </w14:solidFill>
          </w14:textFill>
        </w:rPr>
        <w:t xml:space="preserve">有限公司组织实施的编号为</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号的招标活动。委托代理人在报名、制作投标文件、开标、评标、合同谈判过程中所签署的一切文件和处理与这有关的一切事务，我均予以承认。</w:t>
      </w:r>
      <w:r/>
    </w:p>
    <w:p>
      <w:pPr>
        <w:pStyle w:val="932"/>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委托代理人在授权委托书有效期内签署的所有文件不因授权委托的撤销而失效，除非有撤销授权委托的书面通知，本授权委托书自签署之日起至合同履行完毕止有效。</w:t>
      </w:r>
      <w:r/>
    </w:p>
    <w:p>
      <w:pPr>
        <w:pStyle w:val="932"/>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委托代理人无转委托权。特此委托。</w:t>
      </w:r>
      <w:r/>
    </w:p>
    <w:p>
      <w:pPr>
        <w:pStyle w:val="932"/>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p>
    <w:p>
      <w:pPr>
        <w:pStyle w:val="932"/>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投标单位：（公章）</w:t>
      </w:r>
      <w:r/>
    </w:p>
    <w:p>
      <w:pPr>
        <w:pStyle w:val="932"/>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法定代表人：（签字或盖章）</w:t>
      </w:r>
      <w:r/>
    </w:p>
    <w:p>
      <w:pPr>
        <w:pStyle w:val="932"/>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委托代理人：（签字或盖章）</w:t>
      </w:r>
      <w:r/>
    </w:p>
    <w:p>
      <w:pPr>
        <w:pStyle w:val="932"/>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pStyle w:val="932"/>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日期：     年    月     日</w:t>
      </w:r>
      <w:r/>
    </w:p>
    <w:p>
      <w:pPr>
        <w:pStyle w:val="932"/>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附：法人代表、授权代表的身份证正反面复印件</w:t>
      </w:r>
      <w:r/>
    </w:p>
    <w:tbl>
      <w:tblPr>
        <w:tblStyle w:val="93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19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46"/>
              <w:jc w:val="center"/>
              <w:spacing w:beforeAutospacing="0" w:afterAutospacing="0" w:line="360" w:lineRule="auto"/>
              <w:widowControl/>
              <w:rPr>
                <w:rFonts w:ascii="宋体" w:hAnsi="宋体" w:cs="宋体"/>
                <w:color w:val="000000" w:themeColor="text1"/>
                <w:sz w:val="21"/>
                <w:szCs w:val="20"/>
                <w:highlight w:val="none"/>
                <w14:textFill>
                  <w14:solidFill>
                    <w14:schemeClr w14:val="tx1"/>
                  </w14:solidFill>
                </w14:textFill>
              </w:rPr>
            </w:pPr>
            <w:r>
              <w:rPr>
                <w:rFonts w:hint="eastAsia" w:ascii="宋体" w:hAnsi="宋体" w:cs="宋体"/>
                <w:color w:val="000000" w:themeColor="text1"/>
                <w:sz w:val="21"/>
                <w:szCs w:val="20"/>
                <w:highlight w:val="none"/>
                <w14:textFill>
                  <w14:solidFill>
                    <w14:schemeClr w14:val="tx1"/>
                  </w14:solidFill>
                </w14:textFill>
              </w:rPr>
              <w:t xml:space="preserve"> </w:t>
            </w:r>
            <w:r/>
          </w:p>
          <w:p>
            <w:pPr>
              <w:pStyle w:val="946"/>
              <w:jc w:val="center"/>
              <w:spacing w:beforeAutospacing="0" w:afterAutospacing="0" w:line="360" w:lineRule="auto"/>
              <w:widowControl/>
              <w:rPr>
                <w:rFonts w:ascii="宋体" w:hAnsi="宋体" w:cs="宋体"/>
                <w:color w:val="000000" w:themeColor="text1"/>
                <w:sz w:val="21"/>
                <w:szCs w:val="20"/>
                <w:highlight w:val="none"/>
                <w14:textFill>
                  <w14:solidFill>
                    <w14:schemeClr w14:val="tx1"/>
                  </w14:solidFill>
                </w14:textFill>
              </w:rPr>
            </w:pPr>
            <w:r>
              <w:rPr>
                <w:rFonts w:hint="eastAsia" w:ascii="宋体" w:hAnsi="宋体" w:cs="宋体"/>
                <w:color w:val="000000" w:themeColor="text1"/>
                <w:sz w:val="21"/>
                <w:szCs w:val="20"/>
                <w:highlight w:val="none"/>
                <w14:textFill>
                  <w14:solidFill>
                    <w14:schemeClr w14:val="tx1"/>
                  </w14:solidFill>
                </w14:textFill>
              </w:rPr>
              <w:t xml:space="preserve">要求：真实、有效、清晰</w:t>
            </w:r>
            <w:r/>
          </w:p>
          <w:p>
            <w:pPr>
              <w:pStyle w:val="946"/>
              <w:jc w:val="center"/>
              <w:spacing w:beforeAutospacing="0" w:afterAutospacing="0" w:line="360" w:lineRule="auto"/>
              <w:widowControl/>
              <w:rPr>
                <w:rFonts w:ascii="宋体" w:hAnsi="宋体" w:cs="宋体"/>
                <w:color w:val="000000" w:themeColor="text1"/>
                <w:sz w:val="21"/>
                <w:szCs w:val="20"/>
                <w:highlight w:val="none"/>
                <w14:textFill>
                  <w14:solidFill>
                    <w14:schemeClr w14:val="tx1"/>
                  </w14:solidFill>
                </w14:textFill>
              </w:rPr>
            </w:pPr>
            <w:r>
              <w:rPr>
                <w:rFonts w:hint="eastAsia" w:ascii="宋体" w:hAnsi="宋体" w:cs="宋体"/>
                <w:color w:val="000000" w:themeColor="text1"/>
                <w:sz w:val="21"/>
                <w:szCs w:val="20"/>
                <w:highlight w:val="none"/>
                <w14:textFill>
                  <w14:solidFill>
                    <w14:schemeClr w14:val="tx1"/>
                  </w14:solidFill>
                </w14:textFill>
              </w:rPr>
              <w:t xml:space="preserve"> </w:t>
            </w:r>
            <w:r/>
          </w:p>
        </w:tc>
      </w:tr>
    </w:tbl>
    <w:p>
      <w:pPr>
        <w:pStyle w:val="932"/>
        <w:spacing w:line="360" w:lineRule="auto"/>
        <w:rPr>
          <w:rFonts w:ascii="宋体" w:hAnsi="宋体" w:eastAsia="宋体" w:cs="宋体"/>
          <w:color w:val="000000" w:themeColor="text1"/>
          <w:sz w:val="21"/>
          <w:highlight w:val="none"/>
          <w14:textFill>
            <w14:solidFill>
              <w14:schemeClr w14:val="tx1"/>
            </w14:solidFill>
          </w14:textFill>
        </w:rPr>
        <w:sectPr>
          <w:footnotePr/>
          <w:endnotePr/>
          <w:type w:val="nextPage"/>
          <w:pgSz w:w="11906" w:h="16838" w:orient="portrait"/>
          <w:pgMar w:top="1304" w:right="1417" w:bottom="1304" w:left="1417" w:header="680" w:footer="1077" w:gutter="0"/>
          <w:cols w:num="1" w:sep="0" w:space="720" w:equalWidth="1"/>
          <w:docGrid w:linePitch="360"/>
        </w:sectPr>
      </w:pPr>
      <w:r>
        <w:rPr>
          <w:rFonts w:ascii="宋体" w:hAnsi="宋体" w:eastAsia="宋体" w:cs="宋体"/>
          <w:color w:val="000000" w:themeColor="text1"/>
          <w:sz w:val="21"/>
          <w:highlight w:val="none"/>
          <w14:textFill>
            <w14:solidFill>
              <w14:schemeClr w14:val="tx1"/>
            </w14:solidFill>
          </w14:textFill>
        </w:rPr>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附件2、投标函</w:t>
      </w:r>
      <w:r>
        <w:rPr>
          <w:rFonts w:hint="eastAsia" w:ascii="宋体" w:hAnsi="宋体" w:cs="宋体"/>
          <w:color w:val="000000" w:themeColor="text1"/>
          <w:szCs w:val="21"/>
          <w:highlight w:val="none"/>
          <w14:textFill>
            <w14:solidFill>
              <w14:schemeClr w14:val="tx1"/>
            </w14:solidFill>
          </w14:textFill>
        </w:rPr>
        <w:t xml:space="preserve"> </w:t>
      </w:r>
      <w:r/>
    </w:p>
    <w:p>
      <w:pPr>
        <w:jc w:val="center"/>
        <w:spacing w:line="360" w:lineRule="auto"/>
        <w:rPr>
          <w:rFonts w:ascii="宋体" w:hAnsi="宋体" w:cs="宋体"/>
          <w:b/>
          <w:bCs/>
          <w:color w:val="000000" w:themeColor="text1"/>
          <w:sz w:val="28"/>
          <w:szCs w:val="28"/>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投标函</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 w:val="21"/>
          <w:highlight w:val="none"/>
          <w:u w:val="single"/>
          <w:lang w:val="zh-CN"/>
          <w14:textFill>
            <w14:solidFill>
              <w14:schemeClr w14:val="tx1"/>
            </w14:solidFill>
          </w14:textFill>
        </w:rPr>
        <w:t xml:space="preserve">苏州市吴江生态环境局</w:t>
      </w:r>
      <w:r>
        <w:rPr>
          <w:rFonts w:hint="eastAsia" w:ascii="宋体" w:hAnsi="宋体" w:eastAsia="宋体" w:cs="宋体"/>
          <w:color w:val="000000" w:themeColor="text1"/>
          <w:sz w:val="21"/>
          <w:highlight w:val="none"/>
          <w:u w:val="single"/>
          <w:lang w:val="zh-CN"/>
          <w14:textFill>
            <w14:solidFill>
              <w14:schemeClr w14:val="tx1"/>
            </w14:solidFill>
          </w14:textFill>
        </w:rPr>
        <w:t xml:space="preserve">、苏州</w:t>
      </w:r>
      <w:r>
        <w:rPr>
          <w:rFonts w:hint="eastAsia" w:ascii="宋体" w:hAnsi="宋体" w:eastAsia="宋体" w:cs="宋体"/>
          <w:color w:val="000000" w:themeColor="text1"/>
          <w:sz w:val="21"/>
          <w:highlight w:val="none"/>
          <w:u w:val="single"/>
          <w:lang w:val="zh-CN" w:eastAsia="zh-CN"/>
          <w14:textFill>
            <w14:solidFill>
              <w14:schemeClr w14:val="tx1"/>
            </w14:solidFill>
          </w14:textFill>
        </w:rPr>
        <w:t xml:space="preserve">汇顺项目管理咨询</w:t>
      </w:r>
      <w:r>
        <w:rPr>
          <w:rFonts w:hint="eastAsia" w:ascii="宋体" w:hAnsi="宋体" w:eastAsia="宋体" w:cs="宋体"/>
          <w:color w:val="000000" w:themeColor="text1"/>
          <w:sz w:val="21"/>
          <w:highlight w:val="none"/>
          <w:u w:val="single"/>
          <w:lang w:val="zh-CN"/>
          <w14:textFill>
            <w14:solidFill>
              <w14:schemeClr w14:val="tx1"/>
            </w14:solidFill>
          </w14:textFill>
        </w:rPr>
        <w:t xml:space="preserve">有限公司</w:t>
      </w:r>
      <w:r>
        <w:rPr>
          <w:rFonts w:hint="eastAsia" w:ascii="宋体" w:hAnsi="宋体" w:eastAsia="宋体" w:cs="宋体"/>
          <w:color w:val="000000" w:themeColor="text1"/>
          <w:sz w:val="21"/>
          <w:highlight w:val="none"/>
          <w:u w:val="single"/>
          <w14:textFill>
            <w14:solidFill>
              <w14:schemeClr w14:val="tx1"/>
            </w14:solidFill>
          </w14:textFill>
        </w:rPr>
        <w:t xml:space="preserve">（</w:t>
      </w:r>
      <w:r>
        <w:rPr>
          <w:rFonts w:hint="eastAsia" w:ascii="宋体" w:hAnsi="宋体" w:cs="宋体"/>
          <w:color w:val="000000" w:themeColor="text1"/>
          <w:sz w:val="21"/>
          <w:highlight w:val="none"/>
          <w:u w:val="single"/>
          <w:lang w:eastAsia="zh-CN"/>
          <w14:textFill>
            <w14:solidFill>
              <w14:schemeClr w14:val="tx1"/>
            </w14:solidFill>
          </w14:textFill>
        </w:rPr>
        <w:t xml:space="preserve">采购单位</w:t>
      </w:r>
      <w:r>
        <w:rPr>
          <w:rFonts w:hint="eastAsia" w:ascii="宋体" w:hAnsi="宋体" w:eastAsia="宋体" w:cs="宋体"/>
          <w:color w:val="000000" w:themeColor="text1"/>
          <w:sz w:val="21"/>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1"/>
          <w:highlight w:val="none"/>
          <w:u w:val="single"/>
          <w14:textFill>
            <w14:solidFill>
              <w14:schemeClr w14:val="tx1"/>
            </w14:solidFill>
          </w14:textFill>
        </w:rPr>
        <w:t xml:space="preserve">采购代理机构名称）</w:t>
      </w:r>
      <w:r>
        <w:rPr>
          <w:rFonts w:hint="eastAsia" w:ascii="宋体" w:hAnsi="宋体" w:cs="宋体"/>
          <w:color w:val="000000" w:themeColor="text1"/>
          <w:szCs w:val="21"/>
          <w:highlight w:val="none"/>
          <w:lang w:val="zh-CN"/>
          <w14:textFill>
            <w14:solidFill>
              <w14:schemeClr w14:val="tx1"/>
            </w14:solidFill>
          </w14:textFill>
        </w:rPr>
        <w:t xml:space="preserve">：</w:t>
      </w:r>
      <w:r/>
    </w:p>
    <w:p>
      <w:pPr>
        <w:pStyle w:val="964"/>
        <w:ind w:firstLine="420"/>
        <w:spacing w:line="360" w:lineRule="auto"/>
        <w:rPr>
          <w:rFonts w:hAnsi="宋体" w:eastAsia="宋体" w:cs="宋体"/>
          <w:color w:val="000000" w:themeColor="text1"/>
          <w:sz w:val="21"/>
          <w:szCs w:val="21"/>
          <w:highlight w:val="none"/>
          <w:lang w:val="zh-CN"/>
          <w14:textFill>
            <w14:solidFill>
              <w14:schemeClr w14:val="tx1"/>
            </w14:solidFill>
          </w14:textFill>
        </w:rPr>
      </w:pPr>
      <w:r>
        <w:rPr>
          <w:rFonts w:hint="eastAsia" w:hAnsi="宋体" w:eastAsia="宋体" w:cs="宋体"/>
          <w:color w:val="000000" w:themeColor="text1"/>
          <w:sz w:val="21"/>
          <w:szCs w:val="21"/>
          <w:highlight w:val="none"/>
          <w:lang w:val="zh-CN"/>
          <w14:textFill>
            <w14:solidFill>
              <w14:schemeClr w14:val="tx1"/>
            </w14:solidFill>
          </w14:textFill>
        </w:rPr>
        <w:t xml:space="preserve">我们收到贵公司 </w:t>
      </w:r>
      <w:r>
        <w:rPr>
          <w:rFonts w:hint="eastAsia"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hAnsi="宋体" w:eastAsia="宋体" w:cs="宋体"/>
          <w:color w:val="000000" w:themeColor="text1"/>
          <w:sz w:val="21"/>
          <w:szCs w:val="21"/>
          <w:highlight w:val="none"/>
          <w:lang w:val="zh-CN"/>
          <w14:textFill>
            <w14:solidFill>
              <w14:schemeClr w14:val="tx1"/>
            </w14:solidFill>
          </w14:textFill>
        </w:rPr>
        <w:t xml:space="preserve">号招标文件，经仔细阅读和研究，我们决定参加投标。</w:t>
      </w:r>
      <w:r/>
    </w:p>
    <w:p>
      <w:pPr>
        <w:pStyle w:val="964"/>
        <w:numPr>
          <w:ilvl w:val="0"/>
          <w:numId w:val="0"/>
        </w:numPr>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hAnsi="宋体" w:eastAsia="宋体" w:cs="宋体"/>
          <w:color w:val="000000" w:themeColor="text1"/>
          <w:sz w:val="21"/>
          <w:szCs w:val="21"/>
          <w:highlight w:val="none"/>
          <w:lang w:val="zh-CN"/>
          <w14:textFill>
            <w14:solidFill>
              <w14:schemeClr w14:val="tx1"/>
            </w14:solidFill>
          </w14:textFill>
        </w:rPr>
        <w:t xml:space="preserve">我们愿意按照采购文件的一切要求，提供招标项目的所有内容，我们的投标报价为包括完成本项工作所需的各项所有费用。明细见《投标报价分析表》。</w:t>
      </w:r>
      <w:r/>
    </w:p>
    <w:p>
      <w:pPr>
        <w:pStyle w:val="964"/>
        <w:numPr>
          <w:ilvl w:val="0"/>
          <w:numId w:val="0"/>
        </w:numPr>
        <w:ind w:firstLine="420"/>
        <w:spacing w:line="360" w:lineRule="auto"/>
        <w:rPr>
          <w:rFonts w:hint="eastAsia" w:hAnsi="宋体" w:eastAsia="宋体" w:cs="宋体"/>
          <w:color w:val="000000" w:themeColor="text1"/>
          <w:sz w:val="21"/>
          <w:szCs w:val="21"/>
          <w:highlight w:val="none"/>
          <w:lang w:val="zh-CN"/>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如果我们的投标书被接受，我们将严格履行招标文件中规定的每一项要求，严格履行合同的责任和义务，保证按期、按质履行合同，完成本项目综合服务的全部工作。我们承诺</w:t>
      </w:r>
      <w:r>
        <w:rPr>
          <w:rFonts w:hint="eastAsia" w:hAnsi="宋体" w:eastAsia="宋体" w:cs="宋体"/>
          <w:color w:val="000000" w:themeColor="text1"/>
          <w:sz w:val="21"/>
          <w:szCs w:val="21"/>
          <w:highlight w:val="none"/>
          <w14:textFill>
            <w14:solidFill>
              <w14:schemeClr w14:val="tx1"/>
            </w14:solidFill>
          </w14:textFill>
        </w:rPr>
        <w:t xml:space="preserve">项目服务期间，我公司工作人员发生的一切安全问题包括由于我公司提供的服务导致的安全事故的责任，均由我公司自行负责。</w:t>
      </w:r>
      <w:r/>
    </w:p>
    <w:p>
      <w:pPr>
        <w:pStyle w:val="964"/>
        <w:numPr>
          <w:ilvl w:val="0"/>
          <w:numId w:val="0"/>
        </w:numPr>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我们同意按招标文件中的规定，本投标书的有效期限为开标后</w:t>
      </w:r>
      <w:r>
        <w:rPr>
          <w:rFonts w:hint="eastAsia" w:hAnsi="宋体" w:eastAsia="宋体" w:cs="宋体"/>
          <w:color w:val="000000" w:themeColor="text1"/>
          <w:sz w:val="21"/>
          <w:szCs w:val="21"/>
          <w:highlight w:val="none"/>
          <w:u w:val="single"/>
          <w14:textFill>
            <w14:solidFill>
              <w14:schemeClr w14:val="tx1"/>
            </w14:solidFill>
          </w14:textFill>
        </w:rPr>
        <w:t xml:space="preserve">90</w:t>
      </w:r>
      <w:r>
        <w:rPr>
          <w:rFonts w:hint="eastAsia" w:hAnsi="宋体" w:eastAsia="宋体" w:cs="宋体"/>
          <w:color w:val="000000" w:themeColor="text1"/>
          <w:sz w:val="21"/>
          <w:szCs w:val="21"/>
          <w:highlight w:val="none"/>
          <w:lang w:val="zh-CN"/>
          <w14:textFill>
            <w14:solidFill>
              <w14:schemeClr w14:val="tx1"/>
            </w14:solidFill>
          </w14:textFill>
        </w:rPr>
        <w:t xml:space="preserve">天。我们在开标后规定的投标有效期内</w:t>
      </w:r>
      <w:r>
        <w:rPr>
          <w:rFonts w:hint="eastAsia" w:hAnsi="宋体" w:eastAsia="宋体" w:cs="宋体"/>
          <w:color w:val="000000" w:themeColor="text1"/>
          <w:sz w:val="21"/>
          <w:szCs w:val="21"/>
          <w:highlight w:val="none"/>
          <w:lang w:val="en-US" w:eastAsia="zh-CN"/>
          <w14:textFill>
            <w14:solidFill>
              <w14:schemeClr w14:val="tx1"/>
            </w14:solidFill>
          </w14:textFill>
        </w:rPr>
        <w:t xml:space="preserve">不</w:t>
      </w:r>
      <w:r>
        <w:rPr>
          <w:rFonts w:hint="eastAsia" w:hAnsi="宋体" w:eastAsia="宋体" w:cs="宋体"/>
          <w:color w:val="000000" w:themeColor="text1"/>
          <w:sz w:val="21"/>
          <w:szCs w:val="21"/>
          <w:highlight w:val="none"/>
          <w:lang w:val="zh-CN"/>
          <w14:textFill>
            <w14:solidFill>
              <w14:schemeClr w14:val="tx1"/>
            </w14:solidFill>
          </w14:textFill>
        </w:rPr>
        <w:t xml:space="preserve">撤回投标。</w:t>
      </w:r>
      <w:r/>
    </w:p>
    <w:p>
      <w:pPr>
        <w:pStyle w:val="964"/>
        <w:numPr>
          <w:ilvl w:val="0"/>
          <w:numId w:val="0"/>
        </w:numPr>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我们愿意提供采购单位在招标文件中要求的所有资料，也同意向贵方提供贵方可能另外要求的与其投标有关的任何证据或资料。</w:t>
      </w:r>
      <w:r/>
    </w:p>
    <w:p>
      <w:pPr>
        <w:pStyle w:val="964"/>
        <w:numPr>
          <w:ilvl w:val="0"/>
          <w:numId w:val="0"/>
        </w:numPr>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我们同意因中标方管理不善，造成合同规定服务范围内的设施、设备、景观等损坏的，由直接责任人赔偿，若直接责任人因故无法赔偿的，采购单位有权要求我们按实际损失金额赔偿。</w:t>
      </w:r>
      <w:r/>
    </w:p>
    <w:p>
      <w:pPr>
        <w:pStyle w:val="964"/>
        <w:numPr>
          <w:ilvl w:val="0"/>
          <w:numId w:val="0"/>
        </w:numPr>
        <w:ind w:firstLine="420"/>
        <w:spacing w:line="360" w:lineRule="auto"/>
        <w:rPr>
          <w:rFonts w:hint="eastAsia" w:hAnsi="宋体" w:eastAsia="宋体" w:cs="宋体"/>
          <w:color w:val="000000" w:themeColor="text1"/>
          <w:sz w:val="21"/>
          <w:szCs w:val="21"/>
          <w:highlight w:val="none"/>
          <w:lang w:val="zh-CN"/>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我们承诺工作人员上岗执勤时身着统一的服装，佩戴统一的标志符号。</w:t>
      </w:r>
      <w:r/>
    </w:p>
    <w:p>
      <w:pPr>
        <w:pStyle w:val="964"/>
        <w:numPr>
          <w:ilvl w:val="0"/>
          <w:numId w:val="0"/>
        </w:numPr>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我们愿意遵守招标公告及招标文件中所列的收费标准。</w:t>
      </w:r>
      <w:r/>
    </w:p>
    <w:p>
      <w:pPr>
        <w:pStyle w:val="964"/>
        <w:numPr>
          <w:ilvl w:val="0"/>
          <w:numId w:val="0"/>
        </w:numPr>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我们承诺该项投标在开标后的全过程中保持有效，不作任何更改和变动。我们同意中标后若不履行投标文件的内容要求和各项承诺及义务的即被视为违约，中标资格将被取消。</w:t>
      </w:r>
      <w:r/>
    </w:p>
    <w:p>
      <w:pPr>
        <w:pStyle w:val="964"/>
        <w:numPr>
          <w:ilvl w:val="0"/>
          <w:numId w:val="0"/>
        </w:numPr>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我们同意中标</w:t>
      </w:r>
      <w:r>
        <w:rPr>
          <w:rFonts w:hint="eastAsia" w:hAnsi="宋体" w:eastAsia="宋体" w:cs="宋体"/>
          <w:color w:val="000000" w:themeColor="text1"/>
          <w:sz w:val="21"/>
          <w:szCs w:val="21"/>
          <w:highlight w:val="none"/>
          <w:lang w:val="en-US" w:eastAsia="zh-CN"/>
          <w14:textFill>
            <w14:solidFill>
              <w14:schemeClr w14:val="tx1"/>
            </w14:solidFill>
          </w14:textFill>
        </w:rPr>
        <w:t xml:space="preserve">后</w:t>
      </w:r>
      <w:r>
        <w:rPr>
          <w:rFonts w:hint="eastAsia" w:hAnsi="宋体" w:eastAsia="宋体" w:cs="宋体"/>
          <w:color w:val="000000" w:themeColor="text1"/>
          <w:sz w:val="21"/>
          <w:szCs w:val="21"/>
          <w:highlight w:val="none"/>
          <w:lang w:val="zh-CN"/>
          <w14:textFill>
            <w14:solidFill>
              <w14:schemeClr w14:val="tx1"/>
            </w14:solidFill>
          </w14:textFill>
        </w:rPr>
        <w:t xml:space="preserve">若无法按约定条款履行义务等行为，采购单位有权取消我们的中标资格，并可就因我方未能履约而导致采购单位损失的向我方进行索赔。</w:t>
      </w:r>
      <w:r/>
    </w:p>
    <w:p>
      <w:pPr>
        <w:pStyle w:val="964"/>
        <w:numPr>
          <w:ilvl w:val="0"/>
          <w:numId w:val="0"/>
        </w:numPr>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1</w:t>
      </w:r>
      <w:r>
        <w:rPr>
          <w:rFonts w:hint="eastAsia"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我们愿意按招标文件的规定交纳</w:t>
      </w:r>
      <w:r>
        <w:rPr>
          <w:rFonts w:hint="eastAsia" w:hAnsi="宋体" w:eastAsia="宋体" w:cs="宋体"/>
          <w:color w:val="000000" w:themeColor="text1"/>
          <w:sz w:val="21"/>
          <w:szCs w:val="21"/>
          <w:highlight w:val="none"/>
          <w:u w:val="single"/>
          <w14:textFill>
            <w14:solidFill>
              <w14:schemeClr w14:val="tx1"/>
            </w14:solidFill>
          </w14:textFill>
        </w:rPr>
        <w:t xml:space="preserve">  /  </w:t>
      </w:r>
      <w:r>
        <w:rPr>
          <w:rFonts w:hint="eastAsia" w:hAnsi="宋体" w:eastAsia="宋体" w:cs="宋体"/>
          <w:color w:val="000000" w:themeColor="text1"/>
          <w:sz w:val="21"/>
          <w:szCs w:val="21"/>
          <w:highlight w:val="none"/>
          <w:lang w:val="zh-CN"/>
          <w14:textFill>
            <w14:solidFill>
              <w14:schemeClr w14:val="tx1"/>
            </w14:solidFill>
          </w14:textFill>
        </w:rPr>
        <w:t xml:space="preserve">投标保证金。</w:t>
      </w:r>
      <w:r/>
    </w:p>
    <w:p>
      <w:pPr>
        <w:pStyle w:val="964"/>
        <w:numPr>
          <w:ilvl w:val="0"/>
          <w:numId w:val="0"/>
        </w:numPr>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1</w:t>
      </w:r>
      <w:r>
        <w:rPr>
          <w:rFonts w:hint="eastAsia"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如果我们中标，我们愿意按前附表的规定支付中标服务费，逾期按中国人民银行公布的同期人民币贷款最高利率计付利息。</w:t>
      </w:r>
      <w:r/>
    </w:p>
    <w:p>
      <w:pPr>
        <w:pStyle w:val="964"/>
        <w:ind w:firstLine="422"/>
        <w:spacing w:line="360" w:lineRule="auto"/>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eastAsia="宋体" w:cs="宋体"/>
          <w:b/>
          <w:bCs/>
          <w:color w:val="000000" w:themeColor="text1"/>
          <w:sz w:val="21"/>
          <w:szCs w:val="21"/>
          <w:highlight w:val="none"/>
          <w:lang w:val="en-US" w:eastAsia="zh-CN"/>
          <w14:textFill>
            <w14:solidFill>
              <w14:schemeClr w14:val="tx1"/>
            </w14:solidFill>
          </w14:textFill>
        </w:rPr>
        <w:t xml:space="preserve">12</w:t>
      </w:r>
      <w:r>
        <w:rPr>
          <w:rFonts w:hint="eastAsia" w:hAnsi="宋体" w:eastAsia="宋体" w:cs="宋体"/>
          <w:b/>
          <w:bCs/>
          <w:color w:val="000000" w:themeColor="text1"/>
          <w:sz w:val="21"/>
          <w:szCs w:val="21"/>
          <w:highlight w:val="none"/>
          <w14:textFill>
            <w14:solidFill>
              <w14:schemeClr w14:val="tx1"/>
            </w14:solidFill>
          </w14:textFill>
        </w:rPr>
        <w:t xml:space="preserve">.我们愿意按照贵公司招标文件的要求提供电子投标文件（中标后提供纸质投标文件），并保证全部投标文件内容真实有效，若有虚假，我公司愿意承担与此相关的一切责任</w:t>
      </w:r>
      <w:r>
        <w:rPr>
          <w:rFonts w:hint="eastAsia" w:hAnsi="宋体" w:eastAsia="宋体" w:cs="宋体"/>
          <w:b/>
          <w:bCs/>
          <w:color w:val="000000" w:themeColor="text1"/>
          <w:sz w:val="21"/>
          <w:szCs w:val="21"/>
          <w:highlight w:val="none"/>
          <w:lang w:eastAsia="zh-CN"/>
          <w14:textFill>
            <w14:solidFill>
              <w14:schemeClr w14:val="tx1"/>
            </w14:solidFill>
          </w14:textFill>
        </w:rPr>
        <w:t xml:space="preserve">。</w:t>
      </w:r>
      <w:r/>
    </w:p>
    <w:p>
      <w:pPr>
        <w:pStyle w:val="964"/>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1</w:t>
      </w:r>
      <w:r>
        <w:rPr>
          <w:rFonts w:hint="eastAsia"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hAnsi="宋体" w:eastAsia="宋体" w:cs="宋体"/>
          <w:color w:val="000000" w:themeColor="text1"/>
          <w:sz w:val="21"/>
          <w:szCs w:val="21"/>
          <w:highlight w:val="none"/>
          <w14:textFill>
            <w14:solidFill>
              <w14:schemeClr w14:val="tx1"/>
            </w14:solidFill>
          </w14:textFill>
        </w:rPr>
        <w:t xml:space="preserve">.我们愿意按照《中华人民共和国民法典》履行自己应该承担的全部责任。</w:t>
      </w:r>
      <w:r/>
    </w:p>
    <w:p>
      <w:pPr>
        <w:pStyle w:val="964"/>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1</w:t>
      </w:r>
      <w:r>
        <w:rPr>
          <w:rFonts w:hint="eastAsia" w:hAnsi="宋体" w:eastAsia="宋体" w:cs="宋体"/>
          <w:color w:val="000000" w:themeColor="text1"/>
          <w:sz w:val="21"/>
          <w:highlight w:val="none"/>
          <w:lang w:val="en-US" w:eastAsia="zh-CN"/>
          <w14:textFill>
            <w14:solidFill>
              <w14:schemeClr w14:val="tx1"/>
            </w14:solidFill>
          </w14:textFill>
        </w:rPr>
        <w:t xml:space="preserve">4</w:t>
      </w:r>
      <w:r>
        <w:rPr>
          <w:rFonts w:hint="eastAsia" w:hAnsi="宋体" w:eastAsia="宋体" w:cs="宋体"/>
          <w:color w:val="000000" w:themeColor="text1"/>
          <w:sz w:val="21"/>
          <w:highlight w:val="none"/>
          <w14:textFill>
            <w14:solidFill>
              <w14:schemeClr w14:val="tx1"/>
            </w14:solidFill>
          </w14:textFill>
        </w:rPr>
        <w:t xml:space="preserve">.综合说明：</w:t>
      </w:r>
      <w:r/>
    </w:p>
    <w:p>
      <w:pPr>
        <w:pStyle w:val="964"/>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（1）伴随服务及配合措施；</w:t>
      </w:r>
      <w:r/>
    </w:p>
    <w:p>
      <w:pPr>
        <w:pStyle w:val="964"/>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（2）要求甲方提供的配合；</w:t>
      </w:r>
      <w:r/>
    </w:p>
    <w:p>
      <w:pPr>
        <w:pStyle w:val="964"/>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（3）对招标文件有不同意见的偏离说明；</w:t>
      </w:r>
      <w:r/>
    </w:p>
    <w:p>
      <w:pPr>
        <w:pStyle w:val="964"/>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（4）其它说明。</w:t>
      </w:r>
      <w:r/>
    </w:p>
    <w:p>
      <w:pPr>
        <w:pStyle w:val="964"/>
        <w:ind w:firstLine="422"/>
        <w:spacing w:line="360" w:lineRule="auto"/>
        <w:rPr>
          <w:rFonts w:hAnsi="宋体" w:eastAsia="宋体" w:cs="宋体"/>
          <w:b/>
          <w:color w:val="000000" w:themeColor="text1"/>
          <w:sz w:val="21"/>
          <w:highlight w:val="none"/>
          <w14:textFill>
            <w14:solidFill>
              <w14:schemeClr w14:val="tx1"/>
            </w14:solidFill>
          </w14:textFill>
        </w:rPr>
      </w:pPr>
      <w:r>
        <w:rPr>
          <w:rFonts w:hint="eastAsia" w:hAnsi="宋体" w:eastAsia="宋体" w:cs="宋体"/>
          <w:b/>
          <w:color w:val="000000" w:themeColor="text1"/>
          <w:sz w:val="21"/>
          <w:highlight w:val="none"/>
          <w14:textFill>
            <w14:solidFill>
              <w14:schemeClr w14:val="tx1"/>
            </w14:solidFill>
          </w14:textFill>
        </w:rPr>
        <w:t xml:space="preserve">所有有关标书的函电，请按下列地址联系：</w:t>
      </w:r>
      <w:r/>
    </w:p>
    <w:p>
      <w:pPr>
        <w:pStyle w:val="964"/>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单位：              联系人：</w:t>
      </w:r>
      <w:r/>
    </w:p>
    <w:p>
      <w:pPr>
        <w:pStyle w:val="964"/>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地址：              邮政编码：</w:t>
      </w:r>
      <w:r/>
    </w:p>
    <w:p>
      <w:pPr>
        <w:pStyle w:val="964"/>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联系电话：          传真：</w:t>
      </w:r>
      <w:r/>
    </w:p>
    <w:p>
      <w:pPr>
        <w:pStyle w:val="964"/>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邮箱地址：</w:t>
      </w:r>
      <w:r/>
    </w:p>
    <w:p>
      <w:pPr>
        <w:pStyle w:val="964"/>
        <w:ind w:left="3825" w:hanging="45"/>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投标单位：（签章）</w:t>
      </w:r>
      <w:r/>
    </w:p>
    <w:p>
      <w:pPr>
        <w:pStyle w:val="964"/>
        <w:ind w:left="3825" w:hanging="45"/>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法定代表人或委托代理人：（签字或盖章）</w:t>
      </w:r>
      <w:r/>
    </w:p>
    <w:p>
      <w:pPr>
        <w:pStyle w:val="964"/>
        <w:ind w:firstLine="3780"/>
        <w:spacing w:line="360" w:lineRule="auto"/>
        <w:rPr>
          <w:rFonts w:hAnsi="宋体" w:eastAsia="宋体" w:cs="宋体"/>
          <w:color w:val="000000" w:themeColor="text1"/>
          <w:sz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color w:val="000000" w:themeColor="text1"/>
          <w:sz w:val="21"/>
          <w:highlight w:val="none"/>
          <w14:textFill>
            <w14:solidFill>
              <w14:schemeClr w14:val="tx1"/>
            </w14:solidFill>
          </w14:textFill>
        </w:rPr>
        <w:t xml:space="preserve">日期：      年     月     日</w:t>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附件3、开标一览表</w:t>
      </w:r>
      <w:r/>
    </w:p>
    <w:p>
      <w:pPr>
        <w:spacing w:line="360" w:lineRule="auto"/>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r>
      <w:r/>
    </w:p>
    <w:p>
      <w:pPr>
        <w:ind w:firstLine="643"/>
        <w:jc w:val="center"/>
        <w:spacing w:line="36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outlineLvl w:val="0"/>
      </w:pPr>
      <w:r>
        <w:rPr>
          <w:rFonts w:hint="eastAsia" w:ascii="宋体" w:hAnsi="宋体" w:eastAsia="宋体" w:cs="宋体"/>
          <w:b/>
          <w:color w:val="000000" w:themeColor="text1"/>
          <w:sz w:val="21"/>
          <w:szCs w:val="21"/>
          <w:highlight w:val="none"/>
          <w:lang w:val="zh-CN"/>
          <w14:textFill>
            <w14:solidFill>
              <w14:schemeClr w14:val="tx1"/>
            </w14:solidFill>
          </w14:textFill>
        </w:rPr>
        <w:t xml:space="preserve">开标一览表</w:t>
      </w:r>
      <w:r/>
    </w:p>
    <w:p>
      <w:pPr>
        <w:pStyle w:val="946"/>
        <w:keepLines w:val="0"/>
        <w:keepNext w:val="0"/>
        <w:widowControl/>
        <w:rPr>
          <w:color w:val="000000" w:themeColor="text1"/>
          <w:sz w:val="21"/>
          <w:szCs w:val="16"/>
          <w:highlight w:val="none"/>
          <w14:textFill>
            <w14:solidFill>
              <w14:schemeClr w14:val="tx1"/>
            </w14:solidFill>
          </w14:textFill>
        </w:rPr>
        <w:suppressLineNumbers w:val="0"/>
      </w:pPr>
      <w:r>
        <w:rPr>
          <w:rFonts w:hint="eastAsia"/>
          <w:color w:val="000000" w:themeColor="text1"/>
          <w:sz w:val="21"/>
          <w:szCs w:val="16"/>
          <w:highlight w:val="none"/>
          <w:lang w:eastAsia="zh-CN"/>
          <w14:textFill>
            <w14:solidFill>
              <w14:schemeClr w14:val="tx1"/>
            </w14:solidFill>
          </w14:textFill>
        </w:rPr>
        <w:t xml:space="preserve">投标单位</w:t>
      </w:r>
      <w:r>
        <w:rPr>
          <w:color w:val="000000" w:themeColor="text1"/>
          <w:sz w:val="21"/>
          <w:szCs w:val="16"/>
          <w:highlight w:val="none"/>
          <w14:textFill>
            <w14:solidFill>
              <w14:schemeClr w14:val="tx1"/>
            </w14:solidFill>
          </w14:textFill>
        </w:rPr>
        <w:t xml:space="preserve">全称（加盖公章）： </w:t>
      </w:r>
      <w:r/>
    </w:p>
    <w:p>
      <w:pPr>
        <w:pStyle w:val="946"/>
        <w:keepLines w:val="0"/>
        <w:keepNext w:val="0"/>
        <w:widowControl/>
        <w:rPr>
          <w:color w:val="000000" w:themeColor="text1"/>
          <w:sz w:val="21"/>
          <w:szCs w:val="16"/>
          <w:highlight w:val="none"/>
          <w14:textFill>
            <w14:solidFill>
              <w14:schemeClr w14:val="tx1"/>
            </w14:solidFill>
          </w14:textFill>
        </w:rPr>
        <w:suppressLineNumbers w:val="0"/>
      </w:pPr>
      <w:r>
        <w:rPr>
          <w:color w:val="000000" w:themeColor="text1"/>
          <w:sz w:val="21"/>
          <w:szCs w:val="16"/>
          <w:highlight w:val="none"/>
          <w14:textFill>
            <w14:solidFill>
              <w14:schemeClr w14:val="tx1"/>
            </w14:solidFill>
          </w14:textFill>
        </w:rPr>
        <w:t xml:space="preserve">项目编号： </w:t>
      </w:r>
      <w:r/>
    </w:p>
    <w:p>
      <w:pPr>
        <w:pStyle w:val="946"/>
        <w:keepLines w:val="0"/>
        <w:keepNext w:val="0"/>
        <w:widowControl/>
        <w:rPr>
          <w:color w:val="000000" w:themeColor="text1"/>
          <w:sz w:val="21"/>
          <w:szCs w:val="16"/>
          <w:highlight w:val="none"/>
          <w14:textFill>
            <w14:solidFill>
              <w14:schemeClr w14:val="tx1"/>
            </w14:solidFill>
          </w14:textFill>
        </w:rPr>
        <w:suppressLineNumbers w:val="0"/>
      </w:pPr>
      <w:r>
        <w:rPr>
          <w:color w:val="000000" w:themeColor="text1"/>
          <w:sz w:val="21"/>
          <w:szCs w:val="16"/>
          <w:highlight w:val="none"/>
          <w14:textFill>
            <w14:solidFill>
              <w14:schemeClr w14:val="tx1"/>
            </w14:solidFill>
          </w14:textFill>
        </w:rPr>
        <w:t xml:space="preserve">分包号：</w:t>
      </w:r>
      <w:r/>
    </w:p>
    <w:tbl>
      <w:tblPr>
        <w:tblStyle w:val="9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43"/>
        <w:gridCol w:w="4171"/>
      </w:tblGrid>
      <w:tr>
        <w:trPr>
          <w:jc w:val="center"/>
          <w:trHeight w:val="534"/>
        </w:trPr>
        <w:tc>
          <w:tcPr>
            <w:tcW w:w="4143" w:type="dxa"/>
            <w:textDirection w:val="lrTb"/>
            <w:noWrap w:val="false"/>
          </w:tcPr>
          <w:p>
            <w:pPr>
              <w:jc w:val="both"/>
              <w:spacing w:line="36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项目名称</w:t>
            </w:r>
            <w:r/>
          </w:p>
        </w:tc>
        <w:tc>
          <w:tcPr>
            <w:tcW w:w="4171" w:type="dxa"/>
            <w:textDirection w:val="lrTb"/>
            <w:noWrap w:val="false"/>
          </w:tcPr>
          <w:p>
            <w:pPr>
              <w:jc w:val="both"/>
              <w:spacing w:line="36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投标总报价</w:t>
            </w:r>
            <w:r/>
          </w:p>
        </w:tc>
      </w:tr>
      <w:tr>
        <w:trPr>
          <w:jc w:val="center"/>
          <w:trHeight w:val="478"/>
        </w:trPr>
        <w:tc>
          <w:tcPr>
            <w:tcW w:w="4143" w:type="dxa"/>
            <w:vAlign w:val="center"/>
            <w:textDirection w:val="lrTb"/>
            <w:noWrap w:val="false"/>
          </w:tcPr>
          <w:p>
            <w:pPr>
              <w:jc w:val="both"/>
              <w:spacing w:line="36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项目名称</w:t>
            </w:r>
            <w:r/>
          </w:p>
        </w:tc>
        <w:tc>
          <w:tcPr>
            <w:tcW w:w="4171" w:type="dxa"/>
            <w:textDirection w:val="lrTb"/>
            <w:noWrap w:val="false"/>
          </w:tcPr>
          <w:p>
            <w:pPr>
              <w:jc w:val="both"/>
              <w:spacing w:line="36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小写：</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元人民币</w:t>
            </w:r>
            <w:r/>
          </w:p>
        </w:tc>
      </w:tr>
      <w:tr>
        <w:trPr>
          <w:jc w:val="center"/>
          <w:trHeight w:val="454"/>
        </w:trPr>
        <w:tc>
          <w:tcPr>
            <w:tcW w:w="4143" w:type="dxa"/>
            <w:vAlign w:val="center"/>
            <w:textDirection w:val="lrTb"/>
            <w:noWrap w:val="false"/>
          </w:tcPr>
          <w:p>
            <w:pPr>
              <w:jc w:val="both"/>
              <w:spacing w:line="36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投标报价大写金额</w:t>
            </w:r>
            <w:r/>
          </w:p>
        </w:tc>
        <w:tc>
          <w:tcPr>
            <w:tcW w:w="4171" w:type="dxa"/>
            <w:textDirection w:val="lrTb"/>
            <w:noWrap w:val="false"/>
          </w:tcPr>
          <w:p>
            <w:pPr>
              <w:spacing w:line="36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金额大写</w:t>
            </w:r>
            <w:r/>
          </w:p>
        </w:tc>
      </w:tr>
    </w:tbl>
    <w:p>
      <w:pPr>
        <w:jc w:val="right"/>
        <w:spacing w:line="360" w:lineRule="auto"/>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r>
      <w:r/>
    </w:p>
    <w:p>
      <w:pPr>
        <w:jc w:val="right"/>
        <w:spacing w:line="360"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日期：</w:t>
      </w:r>
      <w:r>
        <w:rPr>
          <w:rFonts w:hint="eastAsia" w:ascii="宋体" w:hAnsi="宋体" w:cs="宋体"/>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年</w:t>
      </w:r>
      <w:r>
        <w:rPr>
          <w:rFonts w:hint="eastAsia" w:ascii="宋体" w:hAnsi="宋体" w:cs="宋体"/>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月</w:t>
      </w:r>
      <w:r>
        <w:rPr>
          <w:rFonts w:hint="eastAsia" w:ascii="宋体" w:hAnsi="宋体" w:cs="宋体"/>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日</w:t>
      </w:r>
      <w:r/>
    </w:p>
    <w:p>
      <w:pPr>
        <w:ind w:firstLine="422"/>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both"/>
        <w:spacing w:line="360" w:lineRule="auto"/>
        <w:widowControl w:val="off"/>
        <w:rPr>
          <w:rFonts w:hint="eastAsia" w:ascii="宋体" w:hAnsi="宋体" w:eastAsia="宋体" w:cs="宋体"/>
          <w:b/>
          <w:i w:val="0"/>
          <w:iCs w:val="0"/>
          <w:color w:val="000000" w:themeColor="text1"/>
          <w:sz w:val="21"/>
          <w:szCs w:val="21"/>
          <w:highlight w:val="none"/>
          <w:lang w:eastAsia="zh-CN"/>
          <w14:textFill>
            <w14:solidFill>
              <w14:schemeClr w14:val="tx1"/>
            </w14:solidFill>
          </w14:textFill>
        </w:rPr>
      </w:pPr>
      <w:r>
        <w:rPr>
          <w:rFonts w:hint="eastAsia" w:ascii="宋体" w:hAnsi="宋体" w:eastAsia="宋体" w:cs="宋体"/>
          <w:b/>
          <w:i w:val="0"/>
          <w:iCs w:val="0"/>
          <w:color w:val="000000" w:themeColor="text1"/>
          <w:sz w:val="21"/>
          <w:szCs w:val="21"/>
          <w:highlight w:val="none"/>
          <w:lang w:eastAsia="zh-CN"/>
          <w14:textFill>
            <w14:solidFill>
              <w14:schemeClr w14:val="tx1"/>
            </w14:solidFill>
          </w14:textFill>
        </w:rPr>
        <w:t xml:space="preserve">填写说明：</w:t>
      </w:r>
      <w:r/>
    </w:p>
    <w:p>
      <w:pPr>
        <w:jc w:val="both"/>
        <w:spacing w:line="360" w:lineRule="auto"/>
        <w:widowControl w:val="off"/>
        <w:rPr>
          <w:rFonts w:hint="eastAsia" w:ascii="宋体" w:hAnsi="宋体" w:eastAsia="宋体" w:cs="宋体"/>
          <w:bCs/>
          <w:i w:val="0"/>
          <w:iCs w:val="0"/>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Cs/>
          <w:i w:val="0"/>
          <w:iCs w:val="0"/>
          <w:color w:val="000000" w:themeColor="text1"/>
          <w:sz w:val="21"/>
          <w:szCs w:val="21"/>
          <w:highlight w:val="none"/>
          <w:u w:val="single"/>
          <w:lang w:val="en-US" w:eastAsia="zh-CN"/>
          <w14:textFill>
            <w14:solidFill>
              <w14:schemeClr w14:val="tx1"/>
            </w14:solidFill>
          </w14:textFill>
        </w:rPr>
        <w:t xml:space="preserve">1、开标一览表必须加盖</w:t>
      </w:r>
      <w:r>
        <w:rPr>
          <w:rFonts w:hint="eastAsia" w:ascii="宋体" w:hAnsi="宋体" w:cs="宋体"/>
          <w:bCs/>
          <w:i w:val="0"/>
          <w:iCs w:val="0"/>
          <w:color w:val="000000" w:themeColor="text1"/>
          <w:sz w:val="21"/>
          <w:szCs w:val="21"/>
          <w:highlight w:val="none"/>
          <w:u w:val="single"/>
          <w:lang w:val="en-US" w:eastAsia="zh-CN"/>
          <w14:textFill>
            <w14:solidFill>
              <w14:schemeClr w14:val="tx1"/>
            </w14:solidFill>
          </w14:textFill>
        </w:rPr>
        <w:t xml:space="preserve">投标单位</w:t>
      </w:r>
      <w:r>
        <w:rPr>
          <w:rFonts w:hint="eastAsia" w:ascii="宋体" w:hAnsi="宋体" w:eastAsia="宋体" w:cs="宋体"/>
          <w:bCs/>
          <w:i w:val="0"/>
          <w:iCs w:val="0"/>
          <w:color w:val="000000" w:themeColor="text1"/>
          <w:sz w:val="21"/>
          <w:szCs w:val="21"/>
          <w:highlight w:val="none"/>
          <w:u w:val="single"/>
          <w:lang w:val="en-US" w:eastAsia="zh-CN"/>
          <w14:textFill>
            <w14:solidFill>
              <w14:schemeClr w14:val="tx1"/>
            </w14:solidFill>
          </w14:textFill>
        </w:rPr>
        <w:t xml:space="preserve">公章（复印件无效）。</w:t>
      </w:r>
      <w:r/>
    </w:p>
    <w:p>
      <w:pPr>
        <w:jc w:val="both"/>
        <w:spacing w:line="360" w:lineRule="auto"/>
        <w:widowControl w:val="off"/>
        <w:rPr>
          <w:rFonts w:hint="eastAsia" w:ascii="宋体" w:hAnsi="宋体" w:eastAsia="宋体" w:cs="宋体"/>
          <w:bCs/>
          <w:i w:val="0"/>
          <w:iCs w:val="0"/>
          <w:color w:val="000000" w:themeColor="text1"/>
          <w:sz w:val="21"/>
          <w:szCs w:val="21"/>
          <w:highlight w:val="none"/>
          <w:u w:val="single"/>
          <w:lang w:val="zh-CN" w:eastAsia="zh-CN"/>
          <w14:textFill>
            <w14:solidFill>
              <w14:schemeClr w14:val="tx1"/>
            </w14:solidFill>
          </w14:textFill>
        </w:rPr>
      </w:pPr>
      <w:r>
        <w:rPr>
          <w:rFonts w:hint="eastAsia" w:ascii="宋体" w:hAnsi="宋体" w:eastAsia="宋体" w:cs="宋体"/>
          <w:bCs/>
          <w:i w:val="0"/>
          <w:iCs w:val="0"/>
          <w:color w:val="000000" w:themeColor="text1"/>
          <w:sz w:val="21"/>
          <w:szCs w:val="21"/>
          <w:highlight w:val="none"/>
          <w:u w:val="single"/>
          <w:lang w:val="en-US" w:eastAsia="zh-CN"/>
          <w14:textFill>
            <w14:solidFill>
              <w14:schemeClr w14:val="tx1"/>
            </w14:solidFill>
          </w14:textFill>
        </w:rPr>
        <w:t xml:space="preserve">2、如有分包，</w:t>
      </w:r>
      <w:r>
        <w:rPr>
          <w:rFonts w:hint="eastAsia" w:ascii="宋体" w:hAnsi="宋体" w:cs="宋体"/>
          <w:bCs/>
          <w:i w:val="0"/>
          <w:iCs w:val="0"/>
          <w:color w:val="000000" w:themeColor="text1"/>
          <w:sz w:val="21"/>
          <w:szCs w:val="21"/>
          <w:highlight w:val="none"/>
          <w:u w:val="single"/>
          <w:lang w:val="en-US" w:eastAsia="zh-CN"/>
          <w14:textFill>
            <w14:solidFill>
              <w14:schemeClr w14:val="tx1"/>
            </w14:solidFill>
          </w14:textFill>
        </w:rPr>
        <w:t xml:space="preserve">投标单位</w:t>
      </w:r>
      <w:r>
        <w:rPr>
          <w:rFonts w:hint="eastAsia" w:ascii="宋体" w:hAnsi="宋体" w:eastAsia="宋体" w:cs="宋体"/>
          <w:bCs/>
          <w:i w:val="0"/>
          <w:iCs w:val="0"/>
          <w:color w:val="000000" w:themeColor="text1"/>
          <w:sz w:val="21"/>
          <w:szCs w:val="21"/>
          <w:highlight w:val="none"/>
          <w:u w:val="single"/>
          <w:lang w:val="en-US" w:eastAsia="zh-CN"/>
          <w14:textFill>
            <w14:solidFill>
              <w14:schemeClr w14:val="tx1"/>
            </w14:solidFill>
          </w14:textFill>
        </w:rPr>
        <w:t xml:space="preserve">投任何一个包的标的，都需单独填写开标一览表。</w:t>
      </w:r>
      <w:r/>
    </w:p>
    <w:p>
      <w:pPr>
        <w:jc w:val="both"/>
        <w:spacing w:line="360" w:lineRule="auto"/>
        <w:widowControl w:val="off"/>
        <w:rPr>
          <w:rFonts w:hint="eastAsia" w:ascii="宋体" w:hAnsi="宋体" w:eastAsia="宋体" w:cs="宋体"/>
          <w:bCs/>
          <w:i w:val="0"/>
          <w:iCs w:val="0"/>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Cs/>
          <w:i w:val="0"/>
          <w:iCs w:val="0"/>
          <w:color w:val="000000" w:themeColor="text1"/>
          <w:sz w:val="21"/>
          <w:szCs w:val="21"/>
          <w:highlight w:val="none"/>
          <w:u w:val="single"/>
          <w:lang w:val="en-US" w:eastAsia="zh-CN"/>
          <w14:textFill>
            <w14:solidFill>
              <w14:schemeClr w14:val="tx1"/>
            </w14:solidFill>
          </w14:textFill>
        </w:rPr>
        <w:t xml:space="preserve">3、开标一览表以系统生成格式为准。</w:t>
      </w:r>
      <w:r/>
    </w:p>
    <w:p>
      <w:pPr>
        <w:pStyle w:val="950"/>
        <w:rPr>
          <w:rFonts w:hint="eastAsia" w:ascii="宋体" w:hAnsi="宋体" w:eastAsia="宋体" w:cs="宋体"/>
          <w:color w:val="000000" w:themeColor="text1"/>
          <w:sz w:val="21"/>
          <w:szCs w:val="21"/>
          <w:highlight w:val="none"/>
          <w:lang w:val="zh-CN"/>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pageBreakBefore/>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42" w:name="_Toc2583141"/>
      <w:r>
        <w:rPr>
          <w:rFonts w:hint="eastAsia" w:ascii="宋体" w:hAnsi="宋体" w:eastAsia="宋体" w:cs="宋体"/>
          <w:b/>
          <w:bCs/>
          <w:color w:val="000000" w:themeColor="text1"/>
          <w:sz w:val="21"/>
          <w:szCs w:val="21"/>
          <w:highlight w:val="none"/>
          <w14:textFill>
            <w14:solidFill>
              <w14:schemeClr w14:val="tx1"/>
            </w14:solidFill>
          </w14:textFill>
        </w:rPr>
        <w:t xml:space="preserve">附件4、</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投标报价分析表</w:t>
      </w:r>
      <w:r/>
    </w:p>
    <w:p>
      <w:pPr>
        <w:jc w:val="cente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r>
      <w:bookmarkEnd w:id="42"/>
      <w:r/>
      <w:r/>
    </w:p>
    <w:p>
      <w:pPr>
        <w:pStyle w:val="937"/>
        <w:ind w:firstLine="422"/>
        <w:jc w:val="center"/>
        <w:spacing w:line="360" w:lineRule="auto"/>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eastAsia="宋体" w:cs="宋体"/>
          <w:b/>
          <w:color w:val="000000" w:themeColor="text1"/>
          <w:sz w:val="21"/>
          <w:szCs w:val="21"/>
          <w:highlight w:val="none"/>
          <w14:textFill>
            <w14:solidFill>
              <w14:schemeClr w14:val="tx1"/>
            </w14:solidFill>
          </w14:textFill>
        </w:rPr>
        <w:t xml:space="preserve">报价</w:t>
      </w:r>
      <w:r>
        <w:rPr>
          <w:rFonts w:hint="eastAsia" w:hAnsi="宋体" w:eastAsia="宋体" w:cs="宋体"/>
          <w:b/>
          <w:color w:val="000000" w:themeColor="text1"/>
          <w:sz w:val="21"/>
          <w:szCs w:val="21"/>
          <w:highlight w:val="none"/>
          <w:lang w:val="en-US" w:eastAsia="zh-CN"/>
          <w14:textFill>
            <w14:solidFill>
              <w14:schemeClr w14:val="tx1"/>
            </w14:solidFill>
          </w14:textFill>
        </w:rPr>
        <w:t xml:space="preserve">分析</w:t>
      </w:r>
      <w:r>
        <w:rPr>
          <w:rFonts w:hint="eastAsia" w:hAnsi="宋体" w:eastAsia="宋体" w:cs="宋体"/>
          <w:b/>
          <w:color w:val="000000" w:themeColor="text1"/>
          <w:sz w:val="21"/>
          <w:szCs w:val="21"/>
          <w:highlight w:val="none"/>
          <w14:textFill>
            <w14:solidFill>
              <w14:schemeClr w14:val="tx1"/>
            </w14:solidFill>
          </w14:textFill>
        </w:rPr>
        <w:t xml:space="preserve">表</w:t>
      </w:r>
      <w:r/>
    </w:p>
    <w:p>
      <w:pPr>
        <w:pStyle w:val="937"/>
        <w:ind w:firstLine="420"/>
        <w:spacing w:line="360" w:lineRule="auto"/>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项目编号：                              标段号： </w:t>
      </w:r>
      <w:r>
        <w:rPr>
          <w:rFonts w:hAnsi="宋体" w:eastAsia="宋体" w:cs="宋体"/>
          <w:color w:val="000000" w:themeColor="text1"/>
          <w:sz w:val="21"/>
          <w:szCs w:val="21"/>
          <w:highlight w:val="none"/>
          <w14:textFill>
            <w14:solidFill>
              <w14:schemeClr w14:val="tx1"/>
            </w14:solidFill>
          </w14:textFill>
        </w:rPr>
        <w:t xml:space="preserve">                                 </w:t>
      </w:r>
      <w:r>
        <w:rPr>
          <w:rFonts w:hint="eastAsia" w:hAnsi="宋体" w:eastAsia="宋体" w:cs="宋体"/>
          <w:color w:val="000000" w:themeColor="text1"/>
          <w:sz w:val="21"/>
          <w:szCs w:val="21"/>
          <w:highlight w:val="none"/>
          <w14:textFill>
            <w14:solidFill>
              <w14:schemeClr w14:val="tx1"/>
            </w14:solidFill>
          </w14:textFill>
        </w:rPr>
        <w:t xml:space="preserve">                                </w:t>
      </w:r>
      <w:r/>
    </w:p>
    <w:tbl>
      <w:tblPr>
        <w:tblStyle w:val="931"/>
        <w:tblW w:w="9743" w:type="dxa"/>
        <w:tblInd w:w="-108" w:type="dxa"/>
        <w:tblLayout w:type="fixed"/>
        <w:tblCellMar>
          <w:left w:w="108" w:type="dxa"/>
          <w:top w:w="0" w:type="dxa"/>
          <w:right w:w="108" w:type="dxa"/>
          <w:bottom w:w="0" w:type="dxa"/>
        </w:tblCellMar>
        <w:tblLook w:val="04A0" w:firstRow="1" w:lastRow="0" w:firstColumn="1" w:lastColumn="0" w:noHBand="0" w:noVBand="1"/>
      </w:tblPr>
      <w:tblGrid>
        <w:gridCol w:w="805"/>
        <w:gridCol w:w="2162"/>
        <w:gridCol w:w="1470"/>
        <w:gridCol w:w="1267"/>
        <w:gridCol w:w="1153"/>
        <w:gridCol w:w="1275"/>
        <w:gridCol w:w="1611"/>
      </w:tblGrid>
      <w:tr>
        <w:trPr>
          <w:trHeight w:val="567"/>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spacing w:line="360" w:lineRule="auto"/>
              <w:widowControl/>
              <w:rPr>
                <w:rFonts w:hint="eastAsia" w:eastAsia="宋体" w:cs="宋体"/>
                <w:color w:val="000000" w:themeColor="text1"/>
                <w:szCs w:val="21"/>
                <w:highlight w:val="none"/>
                <w:lang w:eastAsia="zh-CN"/>
                <w14:textFill>
                  <w14:solidFill>
                    <w14:schemeClr w14:val="tx1"/>
                  </w14:solidFill>
                </w14:textFill>
              </w:rPr>
            </w:pPr>
            <w:r>
              <w:rPr>
                <w:rFonts w:hint="eastAsia" w:cs="宋体"/>
                <w:color w:val="000000" w:themeColor="text1"/>
                <w:szCs w:val="21"/>
                <w:highlight w:val="none"/>
                <w:lang w:val="en-US" w:eastAsia="zh-CN"/>
                <w14:textFill>
                  <w14:solidFill>
                    <w14:schemeClr w14:val="tx1"/>
                  </w14:solidFill>
                </w14:textFill>
              </w:rPr>
              <w:t xml:space="preserve">站点（点位）</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spacing w:line="360" w:lineRule="auto"/>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服务内容</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总价（元）</w:t>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jc w:val="center"/>
              <w:widowControl/>
              <w:rPr>
                <w:rFonts w:eastAsia="宋体" w:cs="宋体"/>
                <w:color w:val="000000" w:themeColor="text1"/>
                <w:szCs w:val="21"/>
                <w:highlight w:val="none"/>
                <w:lang w:val="en-US" w:eastAsia="zh-CN"/>
                <w14:textFill>
                  <w14:solidFill>
                    <w14:schemeClr w14:val="tx1"/>
                  </w14:solidFill>
                </w14:textFill>
              </w:rPr>
            </w:pPr>
            <w:r>
              <w:rPr>
                <w:rFonts w:hint="eastAsia" w:cs="宋体"/>
                <w:color w:val="000000" w:themeColor="text1"/>
                <w:szCs w:val="21"/>
                <w:highlight w:val="none"/>
                <w:lang w:val="en-US" w:eastAsia="zh-CN"/>
                <w14:textFill>
                  <w14:solidFill>
                    <w14:schemeClr w14:val="tx1"/>
                  </w14:solidFill>
                </w14:textFill>
              </w:rPr>
              <w:t xml:space="preserve">服务期限（月）</w:t>
            </w:r>
            <w:r/>
          </w:p>
        </w:tc>
      </w:tr>
      <w:tr>
        <w:trPr>
          <w:trHeight w:val="567"/>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162"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jc w:val="center"/>
              <w:widowControl/>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r>
      <w:tr>
        <w:trPr>
          <w:trHeight w:val="567"/>
        </w:trPr>
        <w:tc>
          <w:tcPr>
            <w:gridSpan w:val="7"/>
            <w:tcBorders>
              <w:top w:val="single" w:color="000000" w:sz="4" w:space="0"/>
              <w:left w:val="single" w:color="000000" w:sz="4" w:space="0"/>
              <w:bottom w:val="single" w:color="000000" w:sz="4" w:space="0"/>
              <w:right w:val="single" w:color="000000" w:sz="4" w:space="0"/>
            </w:tcBorders>
            <w:tcW w:w="9743" w:type="dxa"/>
            <w:vAlign w:val="top"/>
            <w:textDirection w:val="lrTb"/>
            <w:noWrap w:val="false"/>
          </w:tcPr>
          <w:p>
            <w:pPr>
              <w:pStyle w:val="937"/>
              <w:spacing w:line="360" w:lineRule="exact"/>
              <w:rPr>
                <w:rFonts w:hint="eastAsia" w:cs="宋体"/>
                <w:color w:val="000000" w:themeColor="text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合计（人民币）大写金额：                  小写： </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rPr>
          <w:rFonts w:hint="eastAsia" w:ascii="宋体" w:hAnsi="宋体" w:cs="宋体"/>
          <w:b/>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本表中的报价为综合报价，包括所有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人员、服务、</w:t>
      </w:r>
      <w:r>
        <w:rPr>
          <w:rFonts w:hint="eastAsia" w:ascii="宋体" w:hAnsi="宋体" w:eastAsia="宋体" w:cs="宋体"/>
          <w:color w:val="000000" w:themeColor="text1"/>
          <w:sz w:val="21"/>
          <w:szCs w:val="21"/>
          <w:highlight w:val="none"/>
          <w14:textFill>
            <w14:solidFill>
              <w14:schemeClr w14:val="tx1"/>
            </w14:solidFill>
          </w14:textFill>
        </w:rPr>
        <w:t xml:space="preserve">耗材、</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备品备件、</w:t>
      </w:r>
      <w:r>
        <w:rPr>
          <w:rFonts w:hint="eastAsia" w:ascii="宋体" w:hAnsi="宋体" w:eastAsia="宋体" w:cs="宋体"/>
          <w:color w:val="000000" w:themeColor="text1"/>
          <w:sz w:val="21"/>
          <w:szCs w:val="21"/>
          <w:highlight w:val="none"/>
          <w14:textFill>
            <w14:solidFill>
              <w14:schemeClr w14:val="tx1"/>
            </w14:solidFill>
          </w14:textFill>
        </w:rPr>
        <w:t xml:space="preserve">专用工具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车辆设备使用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维护、调试、</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检测</w:t>
      </w:r>
      <w:r>
        <w:rPr>
          <w:rFonts w:hint="eastAsia" w:ascii="宋体" w:hAnsi="宋体" w:eastAsia="宋体" w:cs="宋体"/>
          <w:color w:val="000000" w:themeColor="text1"/>
          <w:sz w:val="21"/>
          <w:szCs w:val="21"/>
          <w:highlight w:val="none"/>
          <w14:textFill>
            <w14:solidFill>
              <w14:schemeClr w14:val="tx1"/>
            </w14:solidFill>
          </w14:textFill>
        </w:rPr>
        <w:t xml:space="preserve">、技术支持与培训</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保险、税费、政策性文件规定及合同包含的所有风险、责任等各项应有费用等一切费。</w:t>
      </w:r>
      <w:r>
        <w:rPr>
          <w:rFonts w:hint="eastAsia" w:ascii="宋体" w:hAnsi="宋体" w:cs="宋体"/>
          <w:b/>
          <w:bCs/>
          <w:color w:val="000000" w:themeColor="text1"/>
          <w:szCs w:val="21"/>
          <w:highlight w:val="none"/>
          <w:lang w:val="en-US" w:eastAsia="zh-CN"/>
          <w14:textFill>
            <w14:solidFill>
              <w14:schemeClr w14:val="tx1"/>
            </w14:solidFill>
          </w14:textFill>
        </w:rPr>
        <w:t xml:space="preserve">投标单位</w:t>
      </w:r>
      <w:r>
        <w:rPr>
          <w:rFonts w:hint="eastAsia" w:ascii="宋体" w:hAnsi="宋体" w:cs="宋体"/>
          <w:b/>
          <w:bCs/>
          <w:color w:val="000000" w:themeColor="text1"/>
          <w:szCs w:val="21"/>
          <w:highlight w:val="none"/>
          <w14:textFill>
            <w14:solidFill>
              <w14:schemeClr w14:val="tx1"/>
            </w14:solidFill>
          </w14:textFill>
        </w:rPr>
        <w:t xml:space="preserve">可自行添加表格中项目明细的内容。</w:t>
      </w:r>
      <w:r/>
    </w:p>
    <w:p>
      <w:pPr>
        <w:ind w:firstLine="422"/>
        <w:spacing w:line="360" w:lineRule="auto"/>
        <w:rPr>
          <w:rFonts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2、投标单位根据各标段站点（点位）明细在此表中填报单个站点运维服务费用。</w:t>
      </w:r>
      <w:r/>
    </w:p>
    <w:p>
      <w:pPr>
        <w:ind w:firstLine="422"/>
        <w:spacing w:line="360" w:lineRule="auto"/>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cs="宋体"/>
          <w:b/>
          <w:bCs/>
          <w:color w:val="000000" w:themeColor="text1"/>
          <w:szCs w:val="21"/>
          <w:highlight w:val="none"/>
          <w14:textFill>
            <w14:solidFill>
              <w14:schemeClr w14:val="tx1"/>
            </w14:solidFill>
          </w14:textFill>
        </w:rPr>
        <w:t xml:space="preserve">“合计金额”应与“</w:t>
      </w:r>
      <w:r>
        <w:rPr>
          <w:rFonts w:hint="eastAsia" w:ascii="宋体" w:hAnsi="宋体" w:cs="宋体"/>
          <w:b/>
          <w:bCs/>
          <w:color w:val="000000" w:themeColor="text1"/>
          <w:szCs w:val="21"/>
          <w:highlight w:val="none"/>
          <w:lang w:val="en-US" w:eastAsia="zh-CN"/>
          <w14:textFill>
            <w14:solidFill>
              <w14:schemeClr w14:val="tx1"/>
            </w14:solidFill>
          </w14:textFill>
        </w:rPr>
        <w:t xml:space="preserve">开标一览表</w:t>
      </w:r>
      <w:r>
        <w:rPr>
          <w:rFonts w:hint="eastAsia" w:ascii="宋体" w:hAnsi="宋体" w:cs="宋体"/>
          <w:b/>
          <w:bCs/>
          <w:color w:val="000000" w:themeColor="text1"/>
          <w:szCs w:val="21"/>
          <w:highlight w:val="none"/>
          <w14:textFill>
            <w14:solidFill>
              <w14:schemeClr w14:val="tx1"/>
            </w14:solidFill>
          </w14:textFill>
        </w:rPr>
        <w:t xml:space="preserve">”一致，否则以</w:t>
      </w:r>
      <w:r>
        <w:rPr>
          <w:rFonts w:hint="eastAsia" w:ascii="宋体" w:hAnsi="宋体" w:cs="宋体"/>
          <w:b/>
          <w:bCs/>
          <w:color w:val="000000" w:themeColor="text1"/>
          <w:szCs w:val="21"/>
          <w:highlight w:val="none"/>
          <w:lang w:val="en-US" w:eastAsia="zh-CN"/>
          <w14:textFill>
            <w14:solidFill>
              <w14:schemeClr w14:val="tx1"/>
            </w14:solidFill>
          </w14:textFill>
        </w:rPr>
        <w:t xml:space="preserve">开标一览表</w:t>
      </w:r>
      <w:r>
        <w:rPr>
          <w:rFonts w:hint="eastAsia" w:ascii="宋体" w:hAnsi="宋体" w:cs="宋体"/>
          <w:b/>
          <w:bCs/>
          <w:color w:val="000000" w:themeColor="text1"/>
          <w:szCs w:val="21"/>
          <w:highlight w:val="none"/>
          <w14:textFill>
            <w14:solidFill>
              <w14:schemeClr w14:val="tx1"/>
            </w14:solidFill>
          </w14:textFill>
        </w:rPr>
        <w:t xml:space="preserve">为准。</w:t>
      </w:r>
      <w:r/>
    </w:p>
    <w:p>
      <w:pPr>
        <w:pStyle w:val="937"/>
        <w:ind w:firstLine="210"/>
        <w:spacing w:line="36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lang w:val="en-US" w:eastAsia="zh-CN"/>
          <w14:textFill>
            <w14:solidFill>
              <w14:schemeClr w14:val="tx1"/>
            </w14:solidFill>
          </w14:textFill>
        </w:rPr>
        <w:t xml:space="preserve">投标单位</w:t>
      </w:r>
      <w:r>
        <w:rPr>
          <w:rFonts w:hint="eastAsia" w:hAnsi="宋体" w:eastAsia="宋体"/>
          <w:color w:val="000000" w:themeColor="text1"/>
          <w:sz w:val="21"/>
          <w:szCs w:val="21"/>
          <w:highlight w:val="none"/>
          <w14:textFill>
            <w14:solidFill>
              <w14:schemeClr w14:val="tx1"/>
            </w14:solidFill>
          </w14:textFill>
        </w:rPr>
        <w:t xml:space="preserve">：（公章）</w:t>
      </w:r>
      <w:r/>
    </w:p>
    <w:p>
      <w:pPr>
        <w:pStyle w:val="937"/>
        <w:ind w:firstLine="21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法定代表人或代理人：（签字或盖章）</w:t>
      </w:r>
      <w:r/>
    </w:p>
    <w:p>
      <w:pPr>
        <w:pStyle w:val="937"/>
        <w:ind w:firstLine="210"/>
        <w:spacing w:line="360" w:lineRule="exact"/>
        <w:rPr>
          <w:rFonts w:hint="eastAsia" w:hAnsi="宋体" w:eastAsia="宋体"/>
          <w:b/>
          <w:bCs/>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日期：</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年</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月</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日</w:t>
      </w:r>
      <w:r/>
    </w:p>
    <w:p>
      <w:pPr>
        <w:pStyle w:val="970"/>
        <w:spacing w:line="360" w:lineRule="auto"/>
        <w:tabs>
          <w:tab w:val="left" w:pos="0"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967"/>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Style w:val="967"/>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Style w:val="967"/>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Style w:val="967"/>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Style w:val="967"/>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Style w:val="967"/>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Style w:val="967"/>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Style w:val="967"/>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Style w:val="967"/>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Style w:val="967"/>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Style w:val="967"/>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Style w:val="967"/>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附件5</w:t>
      </w:r>
      <w:r>
        <w:rPr>
          <w:rFonts w:hint="eastAsia" w:hAnsi="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文明用工承诺</w:t>
      </w:r>
      <w:r/>
    </w:p>
    <w:p>
      <w:pPr>
        <w:pStyle w:val="967"/>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tbl>
      <w:tblPr>
        <w:tblStyle w:val="931"/>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42"/>
      </w:tblGrid>
      <w:tr>
        <w:trPr>
          <w:trHeight w:val="5822"/>
        </w:trPr>
        <w:tc>
          <w:tcPr>
            <w:tcW w:w="8542" w:type="dxa"/>
            <w:vAlign w:val="top"/>
            <w:textDirection w:val="lrTb"/>
            <w:noWrap w:val="false"/>
          </w:tcPr>
          <w:p>
            <w:pPr>
              <w:pStyle w:val="967"/>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tc>
      </w:tr>
    </w:tbl>
    <w:p>
      <w:pPr>
        <w:pStyle w:val="967"/>
        <w:ind w:firstLine="420"/>
        <w:keepLines w:val="0"/>
        <w:keepNext w:val="0"/>
        <w:pageBreakBefore w:val="0"/>
        <w:spacing w:before="181"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内容格式自拟</w:t>
      </w:r>
      <w:r>
        <w:rPr>
          <w:rFonts w:hint="eastAsia" w:hAnsi="宋体" w:cs="宋体"/>
          <w:color w:val="000000" w:themeColor="text1"/>
          <w:sz w:val="21"/>
          <w:szCs w:val="21"/>
          <w:highlight w:val="none"/>
          <w:lang w:val="en-US" w:eastAsia="zh-CN" w:bidi="ar-SA"/>
          <w14:textFill>
            <w14:solidFill>
              <w14:schemeClr w14:val="tx1"/>
            </w14:solidFill>
          </w14:textFill>
        </w:rPr>
        <w:t xml:space="preserve">。</w:t>
      </w:r>
      <w:r/>
    </w:p>
    <w:p>
      <w:pPr>
        <w:pStyle w:val="967"/>
        <w:ind w:firstLine="42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hAnsi="宋体" w:cs="宋体"/>
          <w:color w:val="000000" w:themeColor="text1"/>
          <w:sz w:val="21"/>
          <w:szCs w:val="21"/>
          <w:highlight w:val="none"/>
          <w:lang w:val="en-US" w:eastAsia="zh-CN" w:bidi="ar-SA"/>
          <w14:textFill>
            <w14:solidFill>
              <w14:schemeClr w14:val="tx1"/>
            </w14:solidFill>
          </w14:textFill>
        </w:rPr>
        <w:t xml:space="preserve">投标单位</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：（公章）</w:t>
      </w:r>
      <w:r/>
    </w:p>
    <w:p>
      <w:pPr>
        <w:pStyle w:val="967"/>
        <w:ind w:firstLine="42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法定代表人或代理人：（签字或盖章）                       </w:t>
      </w:r>
      <w:r/>
    </w:p>
    <w:p>
      <w:pPr>
        <w:pStyle w:val="967"/>
        <w:ind w:firstLine="42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w:t>
      </w:r>
      <w:r>
        <w:rPr>
          <w:rFonts w:hint="eastAsia" w:hAnsi="宋体" w:cs="宋体"/>
          <w:color w:val="000000" w:themeColor="text1"/>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年    月     日</w:t>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6</w:t>
      </w:r>
      <w:r>
        <w:rPr>
          <w:rFonts w:hint="eastAsia" w:ascii="宋体" w:hAnsi="宋体" w:cs="宋体"/>
          <w:b/>
          <w:bCs/>
          <w:color w:val="000000" w:themeColor="text1"/>
          <w:szCs w:val="21"/>
          <w:highlight w:val="none"/>
          <w14:textFill>
            <w14:solidFill>
              <w14:schemeClr w14:val="tx1"/>
            </w14:solidFill>
          </w14:textFill>
        </w:rPr>
        <w:t xml:space="preserve">、</w:t>
      </w:r>
      <w:bookmarkStart w:id="43" w:name="_Toc532444344"/>
      <w:r/>
      <w:bookmarkStart w:id="44" w:name="_Toc7888"/>
      <w:r/>
      <w:bookmarkStart w:id="45" w:name="_Toc532444506"/>
      <w:r/>
      <w:bookmarkStart w:id="46" w:name="_Toc532452113"/>
      <w:r/>
      <w:bookmarkStart w:id="47" w:name="_Toc518926909"/>
      <w:r/>
      <w:bookmarkStart w:id="48" w:name="_Toc2583142"/>
      <w:r>
        <w:rPr>
          <w:rFonts w:hint="eastAsia" w:ascii="宋体" w:hAnsi="宋体" w:cs="宋体"/>
          <w:b/>
          <w:bCs/>
          <w:color w:val="000000" w:themeColor="text1"/>
          <w:szCs w:val="21"/>
          <w:highlight w:val="none"/>
          <w14:textFill>
            <w14:solidFill>
              <w14:schemeClr w14:val="tx1"/>
            </w14:solidFill>
          </w14:textFill>
        </w:rPr>
        <w:t xml:space="preserve">服务偏离表</w:t>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服务偏离表</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招标编号：             </w:t>
      </w:r>
      <w:r>
        <w:rPr>
          <w:rFonts w:hint="eastAsia" w:ascii="宋体" w:hAnsi="宋体" w:cs="宋体"/>
          <w:color w:val="000000" w:themeColor="text1"/>
          <w:szCs w:val="21"/>
          <w:highlight w:val="none"/>
          <w14:textFill>
            <w14:solidFill>
              <w14:schemeClr w14:val="tx1"/>
            </w14:solidFill>
          </w14:textFill>
        </w:rPr>
        <w:t xml:space="preserve">                </w:t>
      </w:r>
      <w:r/>
    </w:p>
    <w:tbl>
      <w:tblPr>
        <w:tblStyle w:val="931"/>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828"/>
        <w:gridCol w:w="1646"/>
        <w:gridCol w:w="1463"/>
        <w:gridCol w:w="1726"/>
        <w:gridCol w:w="1784"/>
      </w:tblGrid>
      <w:tr>
        <w:trPr>
          <w:jc w:val="center"/>
        </w:trPr>
        <w:tc>
          <w:tcPr>
            <w:tcW w:w="84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82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服务内容</w:t>
            </w:r>
            <w:r/>
          </w:p>
        </w:tc>
        <w:tc>
          <w:tcPr>
            <w:tcW w:w="1646"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招标要求</w:t>
            </w:r>
            <w:r/>
          </w:p>
        </w:tc>
        <w:tc>
          <w:tcPr>
            <w:tcW w:w="1463"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投标要求</w:t>
            </w:r>
            <w:r/>
          </w:p>
        </w:tc>
        <w:tc>
          <w:tcPr>
            <w:tcW w:w="1726"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正偏离、负偏离、无偏离</w:t>
            </w:r>
            <w:r/>
          </w:p>
        </w:tc>
        <w:tc>
          <w:tcPr>
            <w:tcW w:w="1784"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spacing w:before="181"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注：1.</w:t>
      </w: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应对照招标文件技术要求等要求，所投标的物与招标文件的规定有偏离的，应在此表中申明与技术要求条文的偏差和例外。</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2.未在上表中说明的，如在投标文件其他内容中已有文字说明的，则以已有文字说明为准，否则，将被认为完全响应招标文件的规定。但该表不作为</w:t>
      </w: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对所投标的物关于技术要求等详细描述和说明的替代。</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：（签章）</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法定代表人或委托代理人：（签字或盖章）</w:t>
      </w:r>
      <w:r/>
    </w:p>
    <w:p>
      <w:pPr>
        <w:spacing w:line="360" w:lineRule="auto"/>
        <w:rPr>
          <w:rFonts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日期：         年         月       日</w:t>
      </w:r>
      <w:bookmarkEnd w:id="43"/>
      <w:r/>
      <w:bookmarkEnd w:id="44"/>
      <w:r/>
      <w:bookmarkEnd w:id="45"/>
      <w:r/>
      <w:bookmarkEnd w:id="46"/>
      <w:r/>
      <w:bookmarkEnd w:id="47"/>
      <w:r/>
      <w:bookmarkEnd w:id="48"/>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7</w:t>
      </w:r>
      <w:r>
        <w:rPr>
          <w:rFonts w:hint="eastAsia" w:ascii="宋体" w:hAnsi="宋体" w:cs="宋体"/>
          <w:b/>
          <w:bCs/>
          <w:color w:val="000000" w:themeColor="text1"/>
          <w:szCs w:val="21"/>
          <w:highlight w:val="none"/>
          <w14:textFill>
            <w14:solidFill>
              <w14:schemeClr w14:val="tx1"/>
            </w14:solidFill>
          </w14:textFill>
        </w:rPr>
        <w:t xml:space="preserve">、商务条款偏离表</w:t>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商务条款偏离表</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招标编号：             </w:t>
      </w:r>
      <w:r/>
    </w:p>
    <w:tbl>
      <w:tblPr>
        <w:tblStyle w:val="931"/>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95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招标文件条目号</w:t>
            </w:r>
            <w:r/>
          </w:p>
        </w:tc>
        <w:tc>
          <w:tcPr>
            <w:tcW w:w="243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招标文件的商务条款</w:t>
            </w:r>
            <w:r/>
          </w:p>
        </w:tc>
        <w:tc>
          <w:tcPr>
            <w:tcW w:w="243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投标文件的商务条款</w:t>
            </w:r>
            <w:r/>
          </w:p>
        </w:tc>
        <w:tc>
          <w:tcPr>
            <w:tcW w:w="1743"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spacing w:before="181"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w:t>
      </w: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的投标文件（除服务要求部分）与招标文件规定的有偏离的，应在此表中说明。未在上表中说明的，如在投标文件其他内容中已有文字说明的，则以已有文字说明为准，否则，将被认为完全响应招标文件的规定。但该表不作为</w:t>
      </w: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对所投标服务关于商务条款等详细描述和说明的替代。</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：（签章）</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法定代表人或委托代理人：（签字或盖章）</w:t>
      </w:r>
      <w:r/>
    </w:p>
    <w:p>
      <w:pPr>
        <w:spacing w:line="360" w:lineRule="auto"/>
        <w:rPr>
          <w:rFonts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968"/>
        <w:pageBreakBefore/>
        <w:spacing w:line="360" w:lineRule="auto"/>
        <w:rPr>
          <w:rFonts w:hint="eastAsia"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附件8</w:t>
      </w:r>
      <w:r>
        <w:rPr>
          <w:rFonts w:hint="eastAsia"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针对本项目的</w:t>
      </w:r>
      <w:r>
        <w:rPr>
          <w:rFonts w:hint="eastAsia" w:hAnsi="宋体" w:eastAsia="宋体" w:cs="宋体"/>
          <w:b/>
          <w:bCs/>
          <w:color w:val="000000" w:themeColor="text1"/>
          <w:sz w:val="21"/>
          <w:szCs w:val="21"/>
          <w:highlight w:val="none"/>
          <w:lang w:val="en-US" w:eastAsia="zh-CN" w:bidi="ar-SA"/>
          <w14:textFill>
            <w14:solidFill>
              <w14:schemeClr w14:val="tx1"/>
            </w14:solidFill>
          </w14:textFill>
        </w:rPr>
        <w:t xml:space="preserve">服务方案</w:t>
      </w:r>
      <w:r>
        <w:rPr>
          <w:rFonts w:hint="eastAsia" w:hAnsi="宋体" w:eastAsia="宋体" w:cs="宋体"/>
          <w:b/>
          <w:bCs/>
          <w:color w:val="000000" w:themeColor="text1"/>
          <w:sz w:val="24"/>
          <w:szCs w:val="24"/>
          <w:highlight w:val="none"/>
          <w14:textFill>
            <w14:solidFill>
              <w14:schemeClr w14:val="tx1"/>
            </w14:solidFill>
          </w14:textFill>
        </w:rPr>
        <w:t xml:space="preserve">  </w:t>
      </w:r>
      <w:r/>
    </w:p>
    <w:tbl>
      <w:tblPr>
        <w:tblStyle w:val="931"/>
        <w:tblW w:w="9321" w:type="dxa"/>
        <w:tblInd w:w="-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21"/>
      </w:tblGrid>
      <w:tr>
        <w:trPr>
          <w:trHeight w:val="1306"/>
        </w:trPr>
        <w:tc>
          <w:tcPr>
            <w:tcW w:w="9321" w:type="dxa"/>
            <w:vAlign w:val="top"/>
            <w:textDirection w:val="lrTb"/>
            <w:noWrap w:val="false"/>
          </w:tcPr>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提示：</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投标单位应编制针对本项目的工作方案、人员管理方案等内容的详细方案。</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投标单位可根据自身情况编写，本页不够可另加页附后。</w:t>
            </w:r>
            <w:r/>
          </w:p>
        </w:tc>
      </w:tr>
      <w:tr>
        <w:trPr>
          <w:trHeight w:val="9418"/>
        </w:trPr>
        <w:tc>
          <w:tcPr>
            <w:tcW w:w="9321" w:type="dxa"/>
            <w:vAlign w:val="bottom"/>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单位名称（盖章）：                  </w:t>
            </w:r>
            <w:r/>
          </w:p>
        </w:tc>
      </w:tr>
    </w:tbl>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ageBreakBefore/>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9</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针对本项目的安全责任承诺</w:t>
      </w:r>
      <w:r/>
    </w:p>
    <w:p>
      <w:pPr>
        <w:pStyle w:val="945"/>
        <w:jc w:val="center"/>
        <w:rPr>
          <w:rFonts w:hint="eastAsia" w:ascii="宋体" w:hAnsi="宋体" w:eastAsia="宋体" w:cs="宋体"/>
          <w:b/>
          <w:color w:val="000000" w:themeColor="text1"/>
          <w:spacing w:val="20"/>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pacing w:val="20"/>
          <w:sz w:val="21"/>
          <w:szCs w:val="21"/>
          <w:highlight w:val="none"/>
          <w:lang w:val="en-US" w:eastAsia="zh-CN" w:bidi="ar-SA"/>
          <w14:textFill>
            <w14:solidFill>
              <w14:schemeClr w14:val="tx1"/>
            </w14:solidFill>
          </w14:textFill>
        </w:rPr>
      </w:r>
      <w:r/>
    </w:p>
    <w:p>
      <w:pPr>
        <w:jc w:val="center"/>
        <w:spacing w:line="360" w:lineRule="auto"/>
        <w:rPr>
          <w:rFonts w:hint="eastAsia" w:ascii="宋体" w:hAnsi="宋体" w:eastAsia="宋体" w:cs="宋体"/>
          <w:b/>
          <w:color w:val="000000" w:themeColor="text1"/>
          <w:spacing w:val="20"/>
          <w:sz w:val="21"/>
          <w:szCs w:val="21"/>
          <w:highlight w:val="none"/>
          <w:lang w:val="zh-CN" w:eastAsia="zh-CN" w:bidi="ar-SA"/>
          <w14:textFill>
            <w14:solidFill>
              <w14:schemeClr w14:val="tx1"/>
            </w14:solidFill>
          </w14:textFill>
        </w:rPr>
      </w:pPr>
      <w:r>
        <w:rPr>
          <w:rFonts w:hint="eastAsia" w:ascii="宋体" w:hAnsi="宋体" w:eastAsia="宋体" w:cs="宋体"/>
          <w:b/>
          <w:color w:val="000000" w:themeColor="text1"/>
          <w:spacing w:val="20"/>
          <w:sz w:val="21"/>
          <w:szCs w:val="21"/>
          <w:highlight w:val="none"/>
          <w:lang w:val="zh-CN" w:eastAsia="zh-CN" w:bidi="ar-SA"/>
          <w14:textFill>
            <w14:solidFill>
              <w14:schemeClr w14:val="tx1"/>
            </w14:solidFill>
          </w14:textFill>
        </w:rPr>
        <w:t xml:space="preserve">安全责任承诺书</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致：</w:t>
      </w:r>
      <w:r>
        <w:rPr>
          <w:rFonts w:hint="eastAsia" w:ascii="宋体" w:hAnsi="宋体" w:cs="宋体"/>
          <w:color w:val="000000" w:themeColor="text1"/>
          <w:szCs w:val="21"/>
          <w:highlight w:val="none"/>
          <w:lang w:val="zh-CN"/>
          <w14:textFill>
            <w14:solidFill>
              <w14:schemeClr w14:val="tx1"/>
            </w14:solidFill>
          </w14:textFill>
        </w:rPr>
        <w:t xml:space="preserve">苏州市吴江生态环境局</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如我单位中标，我方将认真履行本次采购项目的所有承诺，我方愿承担所聘全部人员的人身安全及设备的财产安全的全部责任，一旦发生安全问题，均由我方全权负责</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与</w:t>
      </w:r>
      <w:r>
        <w:rPr>
          <w:rFonts w:hint="eastAsia" w:ascii="宋体" w:hAnsi="宋体" w:cs="宋体"/>
          <w:color w:val="000000" w:themeColor="text1"/>
          <w:szCs w:val="21"/>
          <w:highlight w:val="none"/>
          <w:lang w:val="zh-CN"/>
          <w14:textFill>
            <w14:solidFill>
              <w14:schemeClr w14:val="tx1"/>
            </w14:solidFill>
          </w14:textFill>
        </w:rPr>
        <w:t xml:space="preserve">苏州市吴江生态环境局</w:t>
      </w:r>
      <w:r>
        <w:rPr>
          <w:rFonts w:hint="eastAsia" w:ascii="宋体" w:hAnsi="宋体" w:cs="宋体"/>
          <w:color w:val="000000" w:themeColor="text1"/>
          <w:szCs w:val="21"/>
          <w:highlight w:val="none"/>
          <w:lang w:val="en-US" w:eastAsia="zh-CN"/>
          <w14:textFill>
            <w14:solidFill>
              <w14:schemeClr w14:val="tx1"/>
            </w14:solidFill>
          </w14:textFill>
        </w:rPr>
        <w:t xml:space="preserve">无关</w:t>
      </w:r>
      <w:r>
        <w:rPr>
          <w:rFonts w:hint="eastAsia" w:ascii="宋体" w:hAnsi="宋体" w:cs="宋体"/>
          <w:color w:val="000000" w:themeColor="text1"/>
          <w:szCs w:val="21"/>
          <w:highlight w:val="none"/>
          <w14:textFill>
            <w14:solidFill>
              <w14:schemeClr w14:val="tx1"/>
            </w14:solidFill>
          </w14:textFill>
        </w:rPr>
        <w:t xml:space="preserve">。</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投标单位：（公章）</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法定代表人或委托代理人：（签字或盖章）</w:t>
      </w:r>
      <w:r/>
    </w:p>
    <w:p>
      <w:pPr>
        <w:jc w:val="left"/>
        <w:spacing w:line="360" w:lineRule="auto"/>
        <w:rPr>
          <w:rFonts w:hint="eastAsia"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rPr>
          <w:rFonts w:hint="eastAsia"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cs="宋体"/>
          <w:b/>
          <w:bCs/>
          <w:color w:val="000000" w:themeColor="text1"/>
          <w:szCs w:val="21"/>
          <w:highlight w:val="none"/>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10</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项目组人员、设备配备一览表</w:t>
      </w:r>
      <w:r/>
    </w:p>
    <w:p>
      <w:pPr>
        <w:jc w:val="center"/>
        <w:spacing w:before="181" w:line="360" w:lineRule="auto"/>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（1）项目组人员</w:t>
      </w:r>
      <w:r>
        <w:rPr>
          <w:rFonts w:hint="eastAsia" w:ascii="宋体" w:hAnsi="宋体" w:cs="宋体"/>
          <w:b/>
          <w:bCs/>
          <w:color w:val="000000" w:themeColor="text1"/>
          <w:szCs w:val="21"/>
          <w:highlight w:val="none"/>
          <w:lang w:val="en-US" w:eastAsia="zh-CN"/>
          <w14:textFill>
            <w14:solidFill>
              <w14:schemeClr w14:val="tx1"/>
            </w14:solidFill>
          </w14:textFill>
        </w:rPr>
        <w:t xml:space="preserve">配备</w:t>
      </w:r>
      <w:r>
        <w:rPr>
          <w:rFonts w:hint="eastAsia" w:ascii="宋体" w:hAnsi="宋体" w:cs="宋体"/>
          <w:b/>
          <w:bCs/>
          <w:color w:val="000000" w:themeColor="text1"/>
          <w:szCs w:val="21"/>
          <w:highlight w:val="none"/>
          <w:lang w:val="zh-CN"/>
          <w14:textFill>
            <w14:solidFill>
              <w14:schemeClr w14:val="tx1"/>
            </w14:solidFill>
          </w14:textFill>
        </w:rPr>
        <w:t xml:space="preserve">一览表</w:t>
      </w:r>
      <w:r/>
    </w:p>
    <w:tbl>
      <w:tblPr>
        <w:tblStyle w:val="93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1"/>
        <w:gridCol w:w="1172"/>
        <w:gridCol w:w="1052"/>
        <w:gridCol w:w="749"/>
        <w:gridCol w:w="795"/>
        <w:gridCol w:w="752"/>
        <w:gridCol w:w="1379"/>
        <w:gridCol w:w="1242"/>
        <w:gridCol w:w="1488"/>
      </w:tblGrid>
      <w:tr>
        <w:trPr>
          <w:jc w:val="center"/>
          <w:trHeight w:val="851"/>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专业/资格</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从事本工作时间</w:t>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典型业务</w:t>
            </w:r>
            <w:r/>
          </w:p>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与技术专长</w:t>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r>
    </w:tbl>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注：1.附各专业人员简历及相关证明材料复印件；2.表格不够填写可添加。</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投标单位：（公章）</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法定代表人或委托代理人：（签字或盖章）</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      年    月    日</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spacing w:line="360" w:lineRule="auto"/>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r>
      <w:r/>
    </w:p>
    <w:p>
      <w:pPr>
        <w:jc w:val="center"/>
        <w:keepLines w:val="0"/>
        <w:keepNext w:val="0"/>
        <w:pageBreakBefore w:val="0"/>
        <w:spacing w:after="181" w:line="360" w:lineRule="auto"/>
        <w:widowControl w:val="off"/>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（2）项目负责人授权书（如有）</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本授权书声明：如果我方中标，则在本授权书上签字的(单位名称)   的(法定代表人姓名、职务) 代表本单位任命在本授权书上签字的(项目负责人，即项目负责人姓名、在单位现任职务)为本单位合法代理人，就</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项目履行项目负责人即项目总负责人的职责，处理与之有关的一切事务。特签字如下，以资证明。</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法定代表人（签字或盖章）：               </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项目负责人（签字或盖章）：                     </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投标单位名称（公章）：        </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 期：    年    月     日</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jc w:val="center"/>
        <w:spacing w:line="360" w:lineRule="auto"/>
        <w:rPr>
          <w:rFonts w:hint="eastAsia" w:hAnsi="宋体" w:eastAsia="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宋体" w:hAnsi="宋体" w:cs="宋体"/>
          <w:b/>
          <w:bCs/>
          <w:color w:val="000000" w:themeColor="text1"/>
          <w:szCs w:val="21"/>
          <w:highlight w:val="none"/>
          <w:lang w:val="zh-CN"/>
          <w14:textFill>
            <w14:solidFill>
              <w14:schemeClr w14:val="tx1"/>
            </w14:solidFill>
          </w14:textFill>
        </w:rPr>
        <w:t xml:space="preserve">（3）</w:t>
      </w:r>
      <w:r>
        <w:rPr>
          <w:rFonts w:hint="eastAsia" w:ascii="宋体" w:hAnsi="宋体" w:cs="宋体"/>
          <w:b/>
          <w:bCs/>
          <w:color w:val="000000" w:themeColor="text1"/>
          <w:szCs w:val="21"/>
          <w:highlight w:val="none"/>
          <w:lang w:val="en-US" w:eastAsia="zh-CN"/>
          <w14:textFill>
            <w14:solidFill>
              <w14:schemeClr w14:val="tx1"/>
            </w14:solidFill>
          </w14:textFill>
        </w:rPr>
        <w:t xml:space="preserve">设备配备</w:t>
      </w:r>
      <w:r>
        <w:rPr>
          <w:rFonts w:hint="eastAsia" w:ascii="宋体" w:hAnsi="宋体" w:cs="宋体"/>
          <w:b/>
          <w:bCs/>
          <w:color w:val="000000" w:themeColor="text1"/>
          <w:szCs w:val="21"/>
          <w:highlight w:val="none"/>
          <w:lang w:val="zh-CN"/>
          <w14:textFill>
            <w14:solidFill>
              <w14:schemeClr w14:val="tx1"/>
            </w14:solidFill>
          </w14:textFill>
        </w:rPr>
        <w:t xml:space="preserve">一览表</w:t>
      </w:r>
      <w:r/>
    </w:p>
    <w:tbl>
      <w:tblPr>
        <w:tblStyle w:val="931"/>
        <w:tblW w:w="8729" w:type="dxa"/>
        <w:jc w:val="center"/>
        <w:tblLayout w:type="fixed"/>
        <w:tblCellMar>
          <w:left w:w="108" w:type="dxa"/>
          <w:top w:w="0" w:type="dxa"/>
          <w:right w:w="108" w:type="dxa"/>
          <w:bottom w:w="0" w:type="dxa"/>
        </w:tblCellMar>
        <w:tblLook w:val="04A0" w:firstRow="1" w:lastRow="0" w:firstColumn="1" w:lastColumn="0" w:noHBand="0" w:noVBand="1"/>
      </w:tblPr>
      <w:tblGrid>
        <w:gridCol w:w="1009"/>
        <w:gridCol w:w="2119"/>
        <w:gridCol w:w="2062"/>
        <w:gridCol w:w="1020"/>
        <w:gridCol w:w="963"/>
        <w:gridCol w:w="1556"/>
      </w:tblGrid>
      <w:tr>
        <w:trPr>
          <w:jc w:val="center"/>
        </w:trPr>
        <w:tc>
          <w:tcPr>
            <w:tcBorders>
              <w:top w:val="single" w:color="auto" w:sz="6" w:space="0"/>
              <w:left w:val="single" w:color="auto" w:sz="6" w:space="0"/>
              <w:bottom w:val="single" w:color="auto" w:sz="6" w:space="0"/>
              <w:right w:val="single" w:color="auto" w:sz="6" w:space="0"/>
            </w:tcBorders>
            <w:tcW w:w="1009" w:type="dxa"/>
            <w:vAlign w:val="center"/>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t xml:space="preserve">名称</w:t>
            </w:r>
            <w:r/>
          </w:p>
        </w:tc>
        <w:tc>
          <w:tcPr>
            <w:tcBorders>
              <w:top w:val="single" w:color="auto" w:sz="6" w:space="0"/>
              <w:left w:val="single" w:color="auto" w:sz="6" w:space="0"/>
              <w:bottom w:val="single" w:color="auto" w:sz="6" w:space="0"/>
              <w:right w:val="single" w:color="auto" w:sz="6" w:space="0"/>
            </w:tcBorders>
            <w:tcW w:w="2062" w:type="dxa"/>
            <w:vAlign w:val="center"/>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t xml:space="preserve">型号、规格</w:t>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t xml:space="preserve">单位</w:t>
            </w:r>
            <w:r/>
          </w:p>
        </w:tc>
        <w:tc>
          <w:tcPr>
            <w:tcBorders>
              <w:top w:val="single" w:color="auto" w:sz="6" w:space="0"/>
              <w:left w:val="single" w:color="auto" w:sz="6" w:space="0"/>
              <w:bottom w:val="single" w:color="auto" w:sz="6" w:space="0"/>
              <w:right w:val="single" w:color="auto" w:sz="6" w:space="0"/>
            </w:tcBorders>
            <w:tcW w:w="963" w:type="dxa"/>
            <w:vAlign w:val="center"/>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6" w:space="0"/>
            </w:tcBorders>
            <w:tcW w:w="1556" w:type="dxa"/>
            <w:vAlign w:val="center"/>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t xml:space="preserve">备注（自有/租赁/新购）</w:t>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bl>
    <w:p>
      <w:pPr>
        <w:keepLines w:val="0"/>
        <w:keepNext w:val="0"/>
        <w:pageBreakBefore w:val="0"/>
        <w:spacing w:before="181" w:line="360" w:lineRule="auto"/>
        <w:widowControl w:val="off"/>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注：以上设备为专用设备，仅用于</w:t>
      </w:r>
      <w:r>
        <w:rPr>
          <w:rFonts w:hint="eastAsia" w:ascii="宋体" w:hAnsi="宋体" w:cs="宋体"/>
          <w:color w:val="000000" w:themeColor="text1"/>
          <w:szCs w:val="21"/>
          <w:highlight w:val="none"/>
          <w:lang w:val="en-US" w:eastAsia="zh-CN"/>
          <w14:textFill>
            <w14:solidFill>
              <w14:schemeClr w14:val="tx1"/>
            </w14:solidFill>
          </w14:textFill>
        </w:rPr>
        <w:t xml:space="preserve">本</w:t>
      </w:r>
      <w:r>
        <w:rPr>
          <w:rFonts w:hint="eastAsia" w:ascii="宋体" w:hAnsi="宋体" w:cs="宋体"/>
          <w:color w:val="000000" w:themeColor="text1"/>
          <w:szCs w:val="21"/>
          <w:highlight w:val="none"/>
          <w:lang w:val="zh-CN"/>
          <w14:textFill>
            <w14:solidFill>
              <w14:schemeClr w14:val="tx1"/>
            </w14:solidFill>
          </w14:textFill>
        </w:rPr>
        <w:t xml:space="preserve">项目。</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投标单位：（公章）</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法定代表人或委托代理人：（签字或盖章）</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      年    月    日</w:t>
      </w:r>
      <w:r/>
    </w:p>
    <w:p>
      <w:pPr>
        <w:spacing w:line="360" w:lineRule="auto"/>
        <w:rPr>
          <w:rFonts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color w:val="000000" w:themeColor="text1"/>
          <w:sz w:val="24"/>
          <w:szCs w:val="24"/>
          <w:highlight w:val="none"/>
          <w14:textFill>
            <w14:solidFill>
              <w14:schemeClr w14:val="tx1"/>
            </w14:solidFill>
          </w14:textFill>
        </w:rPr>
        <w:br w:type="page" w:clear="all"/>
      </w:r>
      <w:r/>
    </w:p>
    <w:p>
      <w:pPr>
        <w:jc w:val="left"/>
        <w:pageBreakBefore/>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11</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类似业绩一览表</w:t>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类似业绩一览表</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项目名称：</w:t>
      </w:r>
      <w:r/>
    </w:p>
    <w:tbl>
      <w:tblPr>
        <w:tblStyle w:val="93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259"/>
        <w:gridCol w:w="1109"/>
        <w:gridCol w:w="1881"/>
        <w:gridCol w:w="1420"/>
        <w:gridCol w:w="1718"/>
        <w:gridCol w:w="1073"/>
      </w:tblGrid>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业主单位（采购单位）</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360" w:lineRule="auto"/>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业主单位（采购单位）</w:t>
            </w:r>
            <w:r>
              <w:rPr>
                <w:rFonts w:hint="eastAsia" w:ascii="宋体" w:hAnsi="宋体"/>
                <w:color w:val="000000" w:themeColor="text1"/>
                <w:szCs w:val="21"/>
                <w:highlight w:val="none"/>
                <w:lang w:val="en-US" w:eastAsia="zh-CN"/>
                <w14:textFill>
                  <w14:solidFill>
                    <w14:schemeClr w14:val="tx1"/>
                  </w14:solidFill>
                </w14:textFill>
              </w:rPr>
              <w:t xml:space="preserve">联系人及电话</w:t>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合同签订时间</w:t>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合同金额</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0"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：（签章）</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法定代表人或委托代理人：（签字或盖章）</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950"/>
        <w:rPr>
          <w:color w:val="000000" w:themeColor="text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color w:val="000000" w:themeColor="text1"/>
          <w:highlight w:val="none"/>
          <w14:textFill>
            <w14:solidFill>
              <w14:schemeClr w14:val="tx1"/>
            </w14:solidFill>
          </w14:textFill>
        </w:rPr>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附件1</w:t>
      </w:r>
      <w:r>
        <w:rPr>
          <w:rFonts w:hint="eastAsia" w:ascii="宋体" w:hAnsi="宋体" w:cs="宋体"/>
          <w:b/>
          <w:bCs/>
          <w:color w:val="000000" w:themeColor="text1"/>
          <w:szCs w:val="21"/>
          <w:highlight w:val="none"/>
          <w:lang w:val="en-US" w:eastAsia="zh-CN"/>
          <w14:textFill>
            <w14:solidFill>
              <w14:schemeClr w14:val="tx1"/>
            </w14:solidFill>
          </w14:textFill>
        </w:rPr>
        <w:t xml:space="preserve">2</w:t>
      </w:r>
      <w:r>
        <w:rPr>
          <w:rFonts w:hint="eastAsia" w:ascii="宋体" w:hAnsi="宋体" w:cs="宋体"/>
          <w:b/>
          <w:bCs/>
          <w:color w:val="000000" w:themeColor="text1"/>
          <w:szCs w:val="21"/>
          <w:highlight w:val="none"/>
          <w14:textFill>
            <w14:solidFill>
              <w14:schemeClr w14:val="tx1"/>
            </w14:solidFill>
          </w14:textFill>
        </w:rPr>
        <w:t xml:space="preserve">、关于资格文件的声明函</w:t>
      </w:r>
      <w:r/>
    </w:p>
    <w:p>
      <w:pPr>
        <w:pStyle w:val="932"/>
        <w:jc w:val="center"/>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pStyle w:val="932"/>
        <w:ind w:firstLine="0"/>
        <w:jc w:val="center"/>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关于资格文件的声明函</w:t>
      </w:r>
      <w:r/>
    </w:p>
    <w:p>
      <w:pPr>
        <w:pStyle w:val="93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pStyle w:val="932"/>
        <w:ind w:firstLine="0"/>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hint="eastAsia" w:ascii="宋体" w:hAnsi="宋体" w:eastAsia="宋体" w:cs="宋体"/>
          <w:color w:val="000000" w:themeColor="text1"/>
          <w:sz w:val="21"/>
          <w:highlight w:val="none"/>
          <w:u w:val="single"/>
          <w:lang w:val="zh-CN"/>
          <w14:textFill>
            <w14:solidFill>
              <w14:schemeClr w14:val="tx1"/>
            </w14:solidFill>
          </w14:textFill>
        </w:rPr>
        <w:t xml:space="preserve">苏州市吴江生态环境局、苏州</w:t>
      </w:r>
      <w:r>
        <w:rPr>
          <w:rFonts w:hint="eastAsia" w:ascii="宋体" w:hAnsi="宋体" w:eastAsia="宋体" w:cs="宋体"/>
          <w:color w:val="000000" w:themeColor="text1"/>
          <w:sz w:val="21"/>
          <w:highlight w:val="none"/>
          <w:u w:val="single"/>
          <w:lang w:val="zh-CN" w:eastAsia="zh-CN"/>
          <w14:textFill>
            <w14:solidFill>
              <w14:schemeClr w14:val="tx1"/>
            </w14:solidFill>
          </w14:textFill>
        </w:rPr>
        <w:t xml:space="preserve">汇顺项目管理咨询</w:t>
      </w:r>
      <w:r>
        <w:rPr>
          <w:rFonts w:hint="eastAsia" w:ascii="宋体" w:hAnsi="宋体" w:eastAsia="宋体" w:cs="宋体"/>
          <w:color w:val="000000" w:themeColor="text1"/>
          <w:sz w:val="21"/>
          <w:highlight w:val="none"/>
          <w:u w:val="single"/>
          <w:lang w:val="zh-CN"/>
          <w14:textFill>
            <w14:solidFill>
              <w14:schemeClr w14:val="tx1"/>
            </w14:solidFill>
          </w14:textFill>
        </w:rPr>
        <w:t xml:space="preserve">有限公司</w:t>
      </w:r>
      <w:r>
        <w:rPr>
          <w:rFonts w:hint="eastAsia" w:ascii="宋体" w:hAnsi="宋体" w:eastAsia="宋体" w:cs="宋体"/>
          <w:color w:val="000000" w:themeColor="text1"/>
          <w:sz w:val="21"/>
          <w:highlight w:val="none"/>
          <w:u w:val="single"/>
          <w14:textFill>
            <w14:solidFill>
              <w14:schemeClr w14:val="tx1"/>
            </w14:solidFill>
          </w14:textFill>
        </w:rPr>
        <w:t xml:space="preserve">（</w:t>
      </w:r>
      <w:r>
        <w:rPr>
          <w:rFonts w:hint="eastAsia" w:ascii="宋体" w:hAnsi="宋体" w:eastAsia="宋体" w:cs="宋体"/>
          <w:color w:val="000000" w:themeColor="text1"/>
          <w:sz w:val="21"/>
          <w:highlight w:val="none"/>
          <w:u w:val="single"/>
          <w:lang w:eastAsia="zh-CN"/>
          <w14:textFill>
            <w14:solidFill>
              <w14:schemeClr w14:val="tx1"/>
            </w14:solidFill>
          </w14:textFill>
        </w:rPr>
        <w:t xml:space="preserve">采购单位、</w:t>
      </w:r>
      <w:r>
        <w:rPr>
          <w:rFonts w:hint="eastAsia" w:ascii="宋体" w:hAnsi="宋体" w:eastAsia="宋体" w:cs="宋体"/>
          <w:color w:val="000000" w:themeColor="text1"/>
          <w:sz w:val="21"/>
          <w:highlight w:val="none"/>
          <w:u w:val="single"/>
          <w14:textFill>
            <w14:solidFill>
              <w14:schemeClr w14:val="tx1"/>
            </w14:solidFill>
          </w14:textFill>
        </w:rPr>
        <w:t xml:space="preserve">采购代理机构名称）</w:t>
      </w:r>
      <w:r>
        <w:rPr>
          <w:rFonts w:hint="eastAsia" w:ascii="宋体" w:hAnsi="宋体" w:eastAsia="宋体" w:cs="宋体"/>
          <w:color w:val="000000" w:themeColor="text1"/>
          <w:sz w:val="21"/>
          <w:highlight w:val="none"/>
          <w14:textFill>
            <w14:solidFill>
              <w14:schemeClr w14:val="tx1"/>
            </w14:solidFill>
          </w14:textFill>
        </w:rPr>
        <w:t xml:space="preserve">：</w:t>
      </w:r>
      <w:r/>
    </w:p>
    <w:p>
      <w:pPr>
        <w:pStyle w:val="932"/>
        <w:ind w:firstLine="66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本公司愿就由贵公司组织实施的编号为</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的招标活动进行投标。本公司所提交的投标文件中所有关于投标资格的文件、证明和陈述均是真实的、有效的、准确的。本公司愿意提供招标文件中要求的所有资料，本公司承诺我单位符合招标文件要求中</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申请人</w:t>
      </w:r>
      <w:r>
        <w:rPr>
          <w:rFonts w:hint="eastAsia" w:ascii="宋体" w:hAnsi="宋体" w:eastAsia="宋体" w:cs="宋体"/>
          <w:color w:val="000000" w:themeColor="text1"/>
          <w:sz w:val="21"/>
          <w:highlight w:val="none"/>
          <w14:textFill>
            <w14:solidFill>
              <w14:schemeClr w14:val="tx1"/>
            </w14:solidFill>
          </w14:textFill>
        </w:rPr>
        <w:t xml:space="preserve">的资格要求。若与真实情况不符，本公司愿意承担由此而产生的一切后果。</w:t>
      </w:r>
      <w:r/>
    </w:p>
    <w:p>
      <w:pPr>
        <w:pStyle w:val="932"/>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pStyle w:val="932"/>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：（签章）</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法定代表人或委托代理人：（签字或盖章）</w:t>
      </w:r>
      <w:r/>
    </w:p>
    <w:p>
      <w:pPr>
        <w:spacing w:line="360" w:lineRule="auto"/>
        <w:rPr>
          <w:rFonts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日期：         年         月       日</w:t>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附件1</w:t>
      </w:r>
      <w:r>
        <w:rPr>
          <w:rFonts w:hint="eastAsia" w:ascii="宋体" w:hAnsi="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cs="宋体"/>
          <w:b/>
          <w:bCs/>
          <w:color w:val="000000" w:themeColor="text1"/>
          <w:szCs w:val="21"/>
          <w:highlight w:val="none"/>
          <w14:textFill>
            <w14:solidFill>
              <w14:schemeClr w14:val="tx1"/>
            </w14:solidFill>
          </w14:textFill>
        </w:rPr>
        <w:t xml:space="preserve">、投标单位情况表</w:t>
      </w:r>
      <w:r/>
    </w:p>
    <w:p>
      <w:pPr>
        <w:pStyle w:val="932"/>
        <w:ind w:firstLine="0"/>
        <w:jc w:val="center"/>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投标单位情况表</w:t>
      </w:r>
      <w:r/>
    </w:p>
    <w:p>
      <w:pPr>
        <w:pStyle w:val="93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单位名称：（</w:t>
      </w:r>
      <w:r>
        <w:rPr>
          <w:rFonts w:hint="eastAsia" w:ascii="宋体" w:hAnsi="宋体" w:eastAsia="宋体" w:cs="宋体"/>
          <w:color w:val="000000" w:themeColor="text1"/>
          <w:sz w:val="21"/>
          <w:highlight w:val="none"/>
          <w14:textFill>
            <w14:solidFill>
              <w14:schemeClr w14:val="tx1"/>
            </w14:solidFill>
          </w14:textFill>
        </w:rPr>
        <w:t xml:space="preserve">签章</w:t>
      </w:r>
      <w:r>
        <w:rPr>
          <w:rFonts w:hint="eastAsia" w:ascii="宋体" w:hAnsi="宋体" w:eastAsia="宋体" w:cs="宋体"/>
          <w:color w:val="000000" w:themeColor="text1"/>
          <w:sz w:val="21"/>
          <w:szCs w:val="21"/>
          <w:highlight w:val="none"/>
          <w14:textFill>
            <w14:solidFill>
              <w14:schemeClr w14:val="tx1"/>
            </w14:solidFill>
          </w14:textFill>
        </w:rPr>
        <w:t xml:space="preserve">）</w:t>
      </w:r>
      <w:r/>
    </w:p>
    <w:tbl>
      <w:tblPr>
        <w:tblStyle w:val="931"/>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5"/>
        <w:gridCol w:w="1930"/>
        <w:gridCol w:w="1466"/>
        <w:gridCol w:w="2057"/>
        <w:gridCol w:w="1240"/>
      </w:tblGrid>
      <w:tr>
        <w:trPr>
          <w:cantSplit/>
          <w:jc w:val="center"/>
        </w:trPr>
        <w:tc>
          <w:tcPr>
            <w:tcW w:w="2595"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w:t>
            </w:r>
            <w:r/>
          </w:p>
        </w:tc>
        <w:tc>
          <w:tcPr>
            <w:tcW w:w="1930"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466"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成立日期</w:t>
            </w:r>
            <w:r/>
          </w:p>
        </w:tc>
        <w:tc>
          <w:tcPr>
            <w:gridSpan w:val="2"/>
            <w:tcW w:w="3297"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595"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企业地址</w:t>
            </w:r>
            <w:r/>
          </w:p>
        </w:tc>
        <w:tc>
          <w:tcPr>
            <w:tcW w:w="1930"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466"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注册资本</w:t>
            </w:r>
            <w:r/>
          </w:p>
        </w:tc>
        <w:tc>
          <w:tcPr>
            <w:gridSpan w:val="2"/>
            <w:tcW w:w="3297" w:type="dxa"/>
            <w:vAlign w:val="center"/>
            <w:textDirection w:val="lrTb"/>
            <w:noWrap w:val="false"/>
          </w:tcPr>
          <w:p>
            <w:pPr>
              <w:pStyle w:val="932"/>
              <w:ind w:firstLine="216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万元</w:t>
            </w:r>
            <w:r/>
          </w:p>
        </w:tc>
      </w:tr>
      <w:tr>
        <w:trPr>
          <w:cantSplit/>
          <w:jc w:val="center"/>
        </w:trPr>
        <w:tc>
          <w:tcPr>
            <w:tcW w:w="2595"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经营范围</w:t>
            </w:r>
            <w:r/>
          </w:p>
        </w:tc>
        <w:tc>
          <w:tcPr>
            <w:gridSpan w:val="4"/>
            <w:tcW w:w="6693"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595"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职工人数</w:t>
            </w:r>
            <w:r/>
          </w:p>
        </w:tc>
        <w:tc>
          <w:tcPr>
            <w:tcW w:w="1930"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gridSpan w:val="2"/>
            <w:tcW w:w="3523"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其中：有中高级以上职称的人数</w:t>
            </w:r>
            <w:r/>
          </w:p>
        </w:tc>
        <w:tc>
          <w:tcPr>
            <w:tcW w:w="1240"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595"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资产总计</w:t>
            </w:r>
            <w:r/>
          </w:p>
        </w:tc>
        <w:tc>
          <w:tcPr>
            <w:tcW w:w="1930"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r/>
          </w:p>
        </w:tc>
        <w:tc>
          <w:tcPr>
            <w:tcW w:w="1466"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净资产</w:t>
            </w:r>
            <w:r/>
          </w:p>
        </w:tc>
        <w:tc>
          <w:tcPr>
            <w:gridSpan w:val="2"/>
            <w:tcW w:w="3297"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万元</w:t>
            </w:r>
            <w:r/>
          </w:p>
        </w:tc>
      </w:tr>
      <w:tr>
        <w:trPr>
          <w:cantSplit/>
          <w:jc w:val="center"/>
          <w:trHeight w:val="267"/>
        </w:trPr>
        <w:tc>
          <w:tcPr>
            <w:tcW w:w="2595"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股东权益</w:t>
            </w:r>
            <w:r/>
          </w:p>
        </w:tc>
        <w:tc>
          <w:tcPr>
            <w:tcW w:w="1930"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r/>
          </w:p>
        </w:tc>
        <w:tc>
          <w:tcPr>
            <w:tcW w:w="1466"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销售收入</w:t>
            </w:r>
            <w:r/>
          </w:p>
        </w:tc>
        <w:tc>
          <w:tcPr>
            <w:gridSpan w:val="2"/>
            <w:tcW w:w="3297" w:type="dxa"/>
            <w:vAlign w:val="center"/>
            <w:textDirection w:val="lrTb"/>
            <w:noWrap w:val="false"/>
          </w:tcPr>
          <w:p>
            <w:pPr>
              <w:pStyle w:val="932"/>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万元</w:t>
            </w:r>
            <w:r/>
          </w:p>
        </w:tc>
      </w:tr>
      <w:tr>
        <w:trPr>
          <w:cantSplit/>
          <w:jc w:val="center"/>
        </w:trPr>
        <w:tc>
          <w:tcPr>
            <w:tcW w:w="2595"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实现利润</w:t>
            </w:r>
            <w:r/>
          </w:p>
        </w:tc>
        <w:tc>
          <w:tcPr>
            <w:tcW w:w="1930"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万元</w:t>
            </w:r>
            <w:r/>
          </w:p>
        </w:tc>
        <w:tc>
          <w:tcPr>
            <w:tcW w:w="1466"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gridSpan w:val="2"/>
            <w:tcW w:w="3297"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595"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营业面积（含厂房面积）</w:t>
            </w:r>
            <w:r/>
          </w:p>
        </w:tc>
        <w:tc>
          <w:tcPr>
            <w:tcW w:w="1930"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平方米</w:t>
            </w:r>
            <w:r/>
          </w:p>
        </w:tc>
        <w:tc>
          <w:tcPr>
            <w:tcW w:w="1466"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其中：</w:t>
            </w:r>
            <w:r/>
          </w:p>
        </w:tc>
        <w:tc>
          <w:tcPr>
            <w:gridSpan w:val="2"/>
            <w:tcW w:w="3297"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自有面积         平方米</w:t>
            </w:r>
            <w:r/>
          </w:p>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承租面积         平方米</w:t>
            </w:r>
            <w:r/>
          </w:p>
        </w:tc>
      </w:tr>
      <w:tr>
        <w:trPr>
          <w:cantSplit/>
          <w:jc w:val="center"/>
        </w:trPr>
        <w:tc>
          <w:tcPr>
            <w:tcW w:w="2595"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单位简历及内设机构情况</w:t>
            </w:r>
            <w:r/>
          </w:p>
        </w:tc>
        <w:tc>
          <w:tcPr>
            <w:gridSpan w:val="4"/>
            <w:tcW w:w="6693"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595"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单位优势及特长</w:t>
            </w:r>
            <w:r/>
          </w:p>
        </w:tc>
        <w:tc>
          <w:tcPr>
            <w:gridSpan w:val="4"/>
            <w:tcW w:w="6693"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595"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近三年来完成或正在履行的重大合同情况</w:t>
            </w:r>
            <w:r/>
          </w:p>
        </w:tc>
        <w:tc>
          <w:tcPr>
            <w:gridSpan w:val="4"/>
            <w:tcW w:w="6693"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595"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最近2年内在经营过程中受到何种奖励或处分</w:t>
            </w:r>
            <w:r/>
          </w:p>
        </w:tc>
        <w:tc>
          <w:tcPr>
            <w:gridSpan w:val="4"/>
            <w:tcW w:w="6693"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（包括财政、工商、税务、物价、技监部门稽查情况和结果）</w:t>
            </w:r>
            <w:r/>
          </w:p>
        </w:tc>
      </w:tr>
      <w:tr>
        <w:trPr>
          <w:cantSplit/>
          <w:jc w:val="center"/>
        </w:trPr>
        <w:tc>
          <w:tcPr>
            <w:tcW w:w="2595"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最近3年内有无因售假、售劣或是其他原因被消费者投诉或起诉的情况及说明</w:t>
            </w:r>
            <w:r/>
          </w:p>
        </w:tc>
        <w:tc>
          <w:tcPr>
            <w:gridSpan w:val="4"/>
            <w:tcW w:w="6693"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（包括解决方式和结果）</w:t>
            </w:r>
            <w:r/>
          </w:p>
        </w:tc>
      </w:tr>
      <w:tr>
        <w:trPr>
          <w:cantSplit/>
          <w:jc w:val="center"/>
        </w:trPr>
        <w:tc>
          <w:tcPr>
            <w:tcW w:w="2595"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参加政府采购活动前三年内，在经营活动中有无重大违法记录情况及说明</w:t>
            </w:r>
            <w:r/>
          </w:p>
        </w:tc>
        <w:tc>
          <w:tcPr>
            <w:gridSpan w:val="4"/>
            <w:tcW w:w="6693"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595"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获得技术认证的工程师及简介</w:t>
            </w:r>
            <w:r/>
          </w:p>
        </w:tc>
        <w:tc>
          <w:tcPr>
            <w:gridSpan w:val="4"/>
            <w:tcW w:w="6693"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Height w:val="560"/>
        </w:trPr>
        <w:tc>
          <w:tcPr>
            <w:tcW w:w="2595"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其他需要说明的情况</w:t>
            </w:r>
            <w:r/>
          </w:p>
        </w:tc>
        <w:tc>
          <w:tcPr>
            <w:gridSpan w:val="4"/>
            <w:tcW w:w="6693" w:type="dxa"/>
            <w:vAlign w:val="center"/>
            <w:textDirection w:val="lrTb"/>
            <w:noWrap w:val="false"/>
          </w:tcPr>
          <w:p>
            <w:pPr>
              <w:pStyle w:val="932"/>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bl>
    <w:p>
      <w:pPr>
        <w:jc w:val="center"/>
        <w:spacing w:line="360" w:lineRule="auto"/>
        <w:widowControl/>
        <w:rPr>
          <w:rFonts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color w:val="000000" w:themeColor="text1"/>
          <w:szCs w:val="21"/>
          <w:highlight w:val="none"/>
          <w14:textFill>
            <w14:solidFill>
              <w14:schemeClr w14:val="tx1"/>
            </w14:solidFill>
          </w14:textFill>
        </w:rPr>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附件1</w:t>
      </w:r>
      <w:r>
        <w:rPr>
          <w:rFonts w:hint="eastAsia" w:ascii="宋体" w:hAnsi="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eastAsia="zh-CN"/>
          <w14:textFill>
            <w14:solidFill>
              <w14:schemeClr w14:val="tx1"/>
            </w14:solidFill>
          </w14:textFill>
        </w:rPr>
        <w:t xml:space="preserve">投标</w:t>
      </w:r>
      <w:r>
        <w:rPr>
          <w:rFonts w:hint="eastAsia" w:ascii="宋体" w:hAnsi="宋体" w:cs="宋体"/>
          <w:b/>
          <w:bCs/>
          <w:color w:val="000000" w:themeColor="text1"/>
          <w:szCs w:val="21"/>
          <w:highlight w:val="none"/>
          <w14:textFill>
            <w14:solidFill>
              <w14:schemeClr w14:val="tx1"/>
            </w14:solidFill>
          </w14:textFill>
        </w:rPr>
        <w:t xml:space="preserve">保证承诺书</w:t>
      </w:r>
      <w:r/>
    </w:p>
    <w:p>
      <w:pPr>
        <w:jc w:val="center"/>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eastAsia="zh-CN"/>
          <w14:textFill>
            <w14:solidFill>
              <w14:schemeClr w14:val="tx1"/>
            </w14:solidFill>
          </w14:textFill>
        </w:rPr>
        <w:t xml:space="preserve">投标</w:t>
      </w:r>
      <w:r>
        <w:rPr>
          <w:rFonts w:hint="eastAsia" w:ascii="宋体" w:hAnsi="宋体" w:cs="宋体"/>
          <w:b/>
          <w:bCs/>
          <w:color w:val="000000" w:themeColor="text1"/>
          <w:szCs w:val="21"/>
          <w:highlight w:val="none"/>
          <w14:textFill>
            <w14:solidFill>
              <w14:schemeClr w14:val="tx1"/>
            </w14:solidFill>
          </w14:textFill>
        </w:rPr>
        <w:t xml:space="preserve">保证承诺书</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致：</w:t>
      </w:r>
      <w:r>
        <w:rPr>
          <w:rFonts w:hint="eastAsia" w:ascii="宋体" w:hAnsi="宋体" w:cs="宋体"/>
          <w:color w:val="000000" w:themeColor="text1"/>
          <w:sz w:val="21"/>
          <w:highlight w:val="none"/>
          <w:u w:val="single"/>
          <w:lang w:val="zh-CN"/>
          <w14:textFill>
            <w14:solidFill>
              <w14:schemeClr w14:val="tx1"/>
            </w14:solidFill>
          </w14:textFill>
        </w:rPr>
        <w:t xml:space="preserve">苏州市吴江生态环境局</w:t>
      </w:r>
      <w:r>
        <w:rPr>
          <w:rFonts w:hint="eastAsia" w:ascii="宋体" w:hAnsi="宋体" w:eastAsia="宋体" w:cs="宋体"/>
          <w:color w:val="000000" w:themeColor="text1"/>
          <w:sz w:val="21"/>
          <w:highlight w:val="none"/>
          <w:u w:val="single"/>
          <w:lang w:val="zh-CN"/>
          <w14:textFill>
            <w14:solidFill>
              <w14:schemeClr w14:val="tx1"/>
            </w14:solidFill>
          </w14:textFill>
        </w:rPr>
        <w:t xml:space="preserve">、苏州</w:t>
      </w:r>
      <w:r>
        <w:rPr>
          <w:rFonts w:hint="eastAsia" w:ascii="宋体" w:hAnsi="宋体" w:eastAsia="宋体" w:cs="宋体"/>
          <w:color w:val="000000" w:themeColor="text1"/>
          <w:sz w:val="21"/>
          <w:highlight w:val="none"/>
          <w:u w:val="single"/>
          <w:lang w:val="zh-CN" w:eastAsia="zh-CN"/>
          <w14:textFill>
            <w14:solidFill>
              <w14:schemeClr w14:val="tx1"/>
            </w14:solidFill>
          </w14:textFill>
        </w:rPr>
        <w:t xml:space="preserve">汇顺项目管理咨询</w:t>
      </w:r>
      <w:r>
        <w:rPr>
          <w:rFonts w:hint="eastAsia" w:ascii="宋体" w:hAnsi="宋体" w:eastAsia="宋体" w:cs="宋体"/>
          <w:color w:val="000000" w:themeColor="text1"/>
          <w:sz w:val="21"/>
          <w:highlight w:val="none"/>
          <w:u w:val="single"/>
          <w:lang w:val="zh-CN"/>
          <w14:textFill>
            <w14:solidFill>
              <w14:schemeClr w14:val="tx1"/>
            </w14:solidFill>
          </w14:textFill>
        </w:rPr>
        <w:t xml:space="preserve">有限公司</w:t>
      </w:r>
      <w:r>
        <w:rPr>
          <w:rFonts w:hint="eastAsia" w:ascii="宋体" w:hAnsi="宋体" w:eastAsia="宋体" w:cs="宋体"/>
          <w:color w:val="000000" w:themeColor="text1"/>
          <w:sz w:val="21"/>
          <w:highlight w:val="none"/>
          <w:u w:val="single"/>
          <w14:textFill>
            <w14:solidFill>
              <w14:schemeClr w14:val="tx1"/>
            </w14:solidFill>
          </w14:textFill>
        </w:rPr>
        <w:t xml:space="preserve">（</w:t>
      </w:r>
      <w:r>
        <w:rPr>
          <w:rFonts w:hint="eastAsia" w:ascii="宋体" w:hAnsi="宋体" w:cs="宋体"/>
          <w:color w:val="000000" w:themeColor="text1"/>
          <w:sz w:val="21"/>
          <w:highlight w:val="none"/>
          <w:u w:val="single"/>
          <w:lang w:eastAsia="zh-CN"/>
          <w14:textFill>
            <w14:solidFill>
              <w14:schemeClr w14:val="tx1"/>
            </w14:solidFill>
          </w14:textFill>
        </w:rPr>
        <w:t xml:space="preserve">采购单位</w:t>
      </w:r>
      <w:r>
        <w:rPr>
          <w:rFonts w:hint="eastAsia" w:ascii="宋体" w:hAnsi="宋体" w:eastAsia="宋体" w:cs="宋体"/>
          <w:color w:val="000000" w:themeColor="text1"/>
          <w:sz w:val="21"/>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1"/>
          <w:highlight w:val="none"/>
          <w:u w:val="single"/>
          <w14:textFill>
            <w14:solidFill>
              <w14:schemeClr w14:val="tx1"/>
            </w14:solidFill>
          </w14:textFill>
        </w:rPr>
        <w:t xml:space="preserve">采购代理机构名称）</w:t>
      </w:r>
      <w:r/>
    </w:p>
    <w:p>
      <w:pPr>
        <w:ind w:firstLine="60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我（单位/本人，以下统称我单位）自愿参加</w:t>
      </w:r>
      <w:r>
        <w:rPr>
          <w:rFonts w:hint="eastAsia" w:ascii="宋体" w:hAnsi="宋体" w:cs="宋体"/>
          <w:color w:val="000000" w:themeColor="text1"/>
          <w:szCs w:val="21"/>
          <w:highlight w:val="none"/>
          <w:u w:val="single"/>
          <w14:textFill>
            <w14:solidFill>
              <w14:schemeClr w14:val="tx1"/>
            </w14:solidFill>
          </w14:textFill>
        </w:rPr>
        <w:t xml:space="preserve">     （项目名称和采购编号）</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eastAsia="zh-CN"/>
          <w14:textFill>
            <w14:solidFill>
              <w14:schemeClr w14:val="tx1"/>
            </w14:solidFill>
          </w14:textFill>
        </w:rPr>
        <w:t xml:space="preserve">投标</w:t>
      </w:r>
      <w:r>
        <w:rPr>
          <w:rFonts w:hint="eastAsia" w:ascii="宋体" w:hAnsi="宋体" w:cs="宋体"/>
          <w:color w:val="000000" w:themeColor="text1"/>
          <w:szCs w:val="21"/>
          <w:highlight w:val="none"/>
          <w14:textFill>
            <w14:solidFill>
              <w14:schemeClr w14:val="tx1"/>
            </w14:solidFill>
          </w14:textFill>
        </w:rPr>
        <w:t xml:space="preserve">,并做出如下承诺：</w:t>
      </w:r>
      <w:r/>
    </w:p>
    <w:p>
      <w:pPr>
        <w:ind w:firstLine="60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  除不可抗力外，我单位如果发生以下行为，将在行为发生的10个工作日内，向贵方</w:t>
      </w:r>
      <w:r>
        <w:rPr>
          <w:rFonts w:hint="eastAsia" w:ascii="宋体" w:hAnsi="宋体" w:cs="宋体"/>
          <w:color w:val="000000" w:themeColor="text1"/>
          <w:szCs w:val="21"/>
          <w:highlight w:val="none"/>
          <w:u w:val="single"/>
          <w14:textFill>
            <w14:solidFill>
              <w14:schemeClr w14:val="tx1"/>
            </w14:solidFill>
          </w14:textFill>
        </w:rPr>
        <w:t xml:space="preserve">（或采购单位）</w:t>
      </w:r>
      <w:r>
        <w:rPr>
          <w:rFonts w:hint="eastAsia" w:ascii="宋体" w:hAnsi="宋体" w:cs="宋体"/>
          <w:color w:val="000000" w:themeColor="text1"/>
          <w:szCs w:val="21"/>
          <w:highlight w:val="none"/>
          <w14:textFill>
            <w14:solidFill>
              <w14:schemeClr w14:val="tx1"/>
            </w14:solidFill>
          </w14:textFill>
        </w:rPr>
        <w:t xml:space="preserve">支付本招标文件公布的预算金额的2%作为违约赔偿金。</w:t>
      </w:r>
      <w:r/>
    </w:p>
    <w:p>
      <w:pPr>
        <w:ind w:firstLine="555"/>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w:t>
      </w:r>
      <w:r>
        <w:rPr>
          <w:rFonts w:hint="eastAsia" w:ascii="宋体" w:hAnsi="宋体" w:cs="宋体"/>
          <w:color w:val="000000" w:themeColor="text1"/>
          <w:szCs w:val="21"/>
          <w:highlight w:val="none"/>
          <w:lang w:eastAsia="zh-CN"/>
          <w14:textFill>
            <w14:solidFill>
              <w14:schemeClr w14:val="tx1"/>
            </w14:solidFill>
          </w14:textFill>
        </w:rPr>
        <w:t xml:space="preserve">投标</w:t>
      </w:r>
      <w:r>
        <w:rPr>
          <w:rFonts w:hint="eastAsia" w:ascii="宋体" w:hAnsi="宋体" w:cs="宋体"/>
          <w:color w:val="000000" w:themeColor="text1"/>
          <w:szCs w:val="21"/>
          <w:highlight w:val="none"/>
          <w14:textFill>
            <w14:solidFill>
              <w14:schemeClr w14:val="tx1"/>
            </w14:solidFill>
          </w14:textFill>
        </w:rPr>
        <w:t xml:space="preserve">截止时间至本项目发布中标（成交）公告为止，撤销</w:t>
      </w:r>
      <w:r>
        <w:rPr>
          <w:rFonts w:hint="eastAsia" w:ascii="宋体" w:hAnsi="宋体" w:cs="宋体"/>
          <w:color w:val="000000" w:themeColor="text1"/>
          <w:szCs w:val="21"/>
          <w:highlight w:val="none"/>
          <w:lang w:eastAsia="zh-CN"/>
          <w14:textFill>
            <w14:solidFill>
              <w14:schemeClr w14:val="tx1"/>
            </w14:solidFill>
          </w14:textFill>
        </w:rPr>
        <w:t xml:space="preserve">投标</w:t>
      </w:r>
      <w:r>
        <w:rPr>
          <w:rFonts w:hint="eastAsia" w:ascii="宋体" w:hAnsi="宋体" w:cs="宋体"/>
          <w:color w:val="000000" w:themeColor="text1"/>
          <w:szCs w:val="21"/>
          <w:highlight w:val="none"/>
          <w14:textFill>
            <w14:solidFill>
              <w14:schemeClr w14:val="tx1"/>
            </w14:solidFill>
          </w14:textFill>
        </w:rPr>
        <w:t xml:space="preserve">；</w:t>
      </w:r>
      <w:r/>
    </w:p>
    <w:p>
      <w:pPr>
        <w:ind w:firstLine="555"/>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2.中标（成交）后不依法与采购单位签订合同；</w:t>
      </w:r>
      <w:r/>
    </w:p>
    <w:p>
      <w:pPr>
        <w:ind w:firstLine="555"/>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3.中标（成交）后不按本招标文件规定向采购单位提交履约保证金（如有）；</w:t>
      </w:r>
      <w:r/>
    </w:p>
    <w:p>
      <w:pPr>
        <w:ind w:firstLine="555"/>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4.中标（成交）后不按本招标文件规定向贵方缴纳采购代理费。</w:t>
      </w:r>
      <w:r/>
    </w:p>
    <w:p>
      <w:pPr>
        <w:ind w:firstLine="60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  我单位知晓上述行为的法律后果，承认本承诺书作为贵方</w:t>
      </w:r>
      <w:r>
        <w:rPr>
          <w:rFonts w:hint="eastAsia" w:ascii="宋体" w:hAnsi="宋体" w:cs="宋体"/>
          <w:color w:val="000000" w:themeColor="text1"/>
          <w:szCs w:val="21"/>
          <w:highlight w:val="none"/>
          <w:u w:val="single"/>
          <w14:textFill>
            <w14:solidFill>
              <w14:schemeClr w14:val="tx1"/>
            </w14:solidFill>
          </w14:textFill>
        </w:rPr>
        <w:t xml:space="preserve">（或采购单位）</w:t>
      </w:r>
      <w:r>
        <w:rPr>
          <w:rFonts w:hint="eastAsia" w:ascii="宋体" w:hAnsi="宋体" w:cs="宋体"/>
          <w:color w:val="000000" w:themeColor="text1"/>
          <w:szCs w:val="21"/>
          <w:highlight w:val="none"/>
          <w14:textFill>
            <w14:solidFill>
              <w14:schemeClr w14:val="tx1"/>
            </w14:solidFill>
          </w14:textFill>
        </w:rPr>
        <w:t xml:space="preserve">要求我单位履行违约赔偿义务的依据作用。</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投标</w:t>
      </w:r>
      <w:r>
        <w:rPr>
          <w:rFonts w:hint="eastAsia" w:ascii="宋体" w:hAnsi="宋体" w:cs="宋体"/>
          <w:color w:val="000000" w:themeColor="text1"/>
          <w:szCs w:val="21"/>
          <w:highlight w:val="none"/>
          <w14:textFill>
            <w14:solidFill>
              <w14:schemeClr w14:val="tx1"/>
            </w14:solidFill>
          </w14:textFill>
        </w:rPr>
        <w:t xml:space="preserve">人（</w:t>
      </w:r>
      <w:r>
        <w:rPr>
          <w:rFonts w:hint="eastAsia" w:ascii="宋体" w:hAnsi="宋体" w:cs="宋体"/>
          <w:color w:val="000000" w:themeColor="text1"/>
          <w:szCs w:val="20"/>
          <w:highlight w:val="none"/>
          <w14:textFill>
            <w14:solidFill>
              <w14:schemeClr w14:val="tx1"/>
            </w14:solidFill>
          </w14:textFill>
        </w:rPr>
        <w:t xml:space="preserve">签章</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电子邮件：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法定代表人或委托代理人(签字或</w:t>
      </w:r>
      <w:r>
        <w:rPr>
          <w:rFonts w:hint="eastAsia" w:ascii="宋体" w:hAnsi="宋体" w:cs="宋体"/>
          <w:color w:val="000000" w:themeColor="text1"/>
          <w:szCs w:val="20"/>
          <w:highlight w:val="none"/>
          <w14:textFill>
            <w14:solidFill>
              <w14:schemeClr w14:val="tx1"/>
            </w14:solidFill>
          </w14:textFill>
        </w:rPr>
        <w:t xml:space="preserve">签章</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p>
    <w:p>
      <w:pPr>
        <w:jc w:val="left"/>
        <w:spacing w:line="360" w:lineRule="auto"/>
        <w:widowControl/>
        <w:rPr>
          <w:rFonts w:ascii="宋体" w:hAnsi="宋体" w:cs="宋体"/>
          <w:color w:val="000000" w:themeColor="text1"/>
          <w:szCs w:val="21"/>
          <w:highlight w:val="none"/>
          <w:u w:val="singl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日期：</w:t>
      </w:r>
      <w:r>
        <w:rPr>
          <w:rFonts w:hint="eastAsia" w:ascii="宋体" w:hAnsi="宋体" w:cs="宋体"/>
          <w:color w:val="000000" w:themeColor="text1"/>
          <w:szCs w:val="21"/>
          <w:highlight w:val="none"/>
          <w:u w:val="single"/>
          <w14:textFill>
            <w14:solidFill>
              <w14:schemeClr w14:val="tx1"/>
            </w14:solidFill>
          </w14:textFill>
        </w:rPr>
        <w:t xml:space="preserve">                      </w:t>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附件1</w:t>
      </w: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合格投标单位资格证明材料</w:t>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合格投标单位资格证明材料</w:t>
      </w:r>
      <w:r/>
    </w:p>
    <w:p>
      <w:pPr>
        <w:ind w:firstLine="31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采购编号：             </w:t>
      </w:r>
      <w:r/>
    </w:p>
    <w:tbl>
      <w:tblPr>
        <w:tblStyle w:val="9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3425"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投标单位资格要求</w:t>
            </w:r>
            <w:r/>
          </w:p>
        </w:tc>
        <w:tc>
          <w:tcPr>
            <w:tcW w:w="1600"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是否完全响应</w:t>
            </w:r>
            <w:r/>
          </w:p>
        </w:tc>
        <w:tc>
          <w:tcPr>
            <w:tcW w:w="3543"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备注</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3425"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具有独立承担民事责任的能力</w:t>
            </w:r>
            <w:r/>
          </w:p>
        </w:tc>
        <w:tc>
          <w:tcPr>
            <w:tcW w:w="16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3425"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具有良好的商业信誉和健全的财务会计制度</w:t>
            </w:r>
            <w:r/>
          </w:p>
        </w:tc>
        <w:tc>
          <w:tcPr>
            <w:tcW w:w="16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提供包括但不限于最近一期经审计的财务报告</w:t>
            </w:r>
            <w:r>
              <w:rPr>
                <w:rFonts w:hint="eastAsia" w:ascii="宋体" w:hAnsi="宋体" w:cs="宋体"/>
                <w:color w:val="000000" w:themeColor="text1"/>
                <w:szCs w:val="21"/>
                <w:highlight w:val="none"/>
                <w14:textFill>
                  <w14:solidFill>
                    <w14:schemeClr w14:val="tx1"/>
                  </w14:solidFill>
                </w14:textFill>
              </w:rPr>
              <w:t xml:space="preserve">或最近一期财务报表（</w:t>
            </w:r>
            <w:r>
              <w:rPr>
                <w:rFonts w:hint="eastAsia" w:ascii="宋体" w:hAnsi="宋体" w:cs="宋体"/>
                <w:color w:val="000000" w:themeColor="text1"/>
                <w:szCs w:val="21"/>
                <w:highlight w:val="none"/>
                <w:lang w:val="en-US" w:eastAsia="zh-CN"/>
                <w14:textFill>
                  <w14:solidFill>
                    <w14:schemeClr w14:val="tx1"/>
                  </w14:solidFill>
                </w14:textFill>
              </w:rPr>
              <w:t xml:space="preserve">至少包括</w:t>
            </w:r>
            <w:r>
              <w:rPr>
                <w:rFonts w:hint="eastAsia" w:ascii="宋体" w:hAnsi="宋体" w:cs="宋体"/>
                <w:color w:val="000000" w:themeColor="text1"/>
                <w:szCs w:val="21"/>
                <w:highlight w:val="none"/>
                <w14:textFill>
                  <w14:solidFill>
                    <w14:schemeClr w14:val="tx1"/>
                  </w14:solidFill>
                </w14:textFill>
              </w:rPr>
              <w:t xml:space="preserve">资产负债表、利润表</w:t>
            </w:r>
            <w:r>
              <w:rPr>
                <w:rFonts w:hint="eastAsia" w:ascii="宋体" w:hAnsi="宋体" w:cs="宋体"/>
                <w:color w:val="000000" w:themeColor="text1"/>
                <w:szCs w:val="21"/>
                <w:highlight w:val="none"/>
                <w:lang w:eastAsia="zh-CN"/>
                <w14:textFill>
                  <w14:solidFill>
                    <w14:schemeClr w14:val="tx1"/>
                  </w14:solidFill>
                </w14:textFill>
              </w:rPr>
              <w:t xml:space="preserve">、现金流量表</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，其他组织、自然人及成立未满一年的法人应提供银行出具的资信证明</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3425"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具有履行合同所必需的设备和专业技术能力</w:t>
            </w:r>
            <w:r/>
          </w:p>
        </w:tc>
        <w:tc>
          <w:tcPr>
            <w:tcW w:w="16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提供证明材料或承诺</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3425"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有依法缴纳税收和社会保障资金的良好记录</w:t>
            </w:r>
            <w:r/>
          </w:p>
        </w:tc>
        <w:tc>
          <w:tcPr>
            <w:tcW w:w="16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W w:w="3425"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参加政府采购活动前三年内，在经营活动中没有重大违法记录</w:t>
            </w:r>
            <w:r/>
          </w:p>
        </w:tc>
        <w:tc>
          <w:tcPr>
            <w:tcW w:w="16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提供书面声明函</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W w:w="3425"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法律、行政法规规定的其他条件</w:t>
            </w:r>
            <w:r/>
          </w:p>
        </w:tc>
        <w:tc>
          <w:tcPr>
            <w:tcW w:w="16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660"/>
        </w:trPr>
        <w:tc>
          <w:tcPr>
            <w:tcW w:w="72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W w:w="3425"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合格投标单位其他特定资格要求（如有）</w:t>
            </w:r>
            <w:r/>
          </w:p>
        </w:tc>
        <w:tc>
          <w:tcPr>
            <w:tcW w:w="16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提供相关证明材料</w:t>
            </w:r>
            <w:r/>
          </w:p>
        </w:tc>
      </w:tr>
    </w:tbl>
    <w:p>
      <w:pPr>
        <w:pStyle w:val="946"/>
        <w:ind w:firstLine="629"/>
        <w:keepLines w:val="0"/>
        <w:keepNext w:val="0"/>
        <w:pageBreakBefore w:val="0"/>
        <w:spacing w:before="181" w:beforeAutospacing="0" w:afterAutospacing="0"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投标单位：（签章）</w:t>
      </w:r>
      <w:r/>
    </w:p>
    <w:p>
      <w:pPr>
        <w:pStyle w:val="946"/>
        <w:ind w:firstLine="630"/>
        <w:spacing w:beforeAutospacing="0" w:afterAutospacing="0"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法定代表人或委托代理人：（签字或签章）</w:t>
      </w:r>
      <w:r/>
    </w:p>
    <w:p>
      <w:pPr>
        <w:pStyle w:val="946"/>
        <w:ind w:firstLine="630"/>
        <w:spacing w:beforeAutospacing="0" w:afterAutospacing="0"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日期：</w:t>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附件1</w:t>
      </w:r>
      <w:r>
        <w:rPr>
          <w:rFonts w:hint="eastAsia" w:ascii="宋体" w:hAnsi="宋体" w:cs="宋体"/>
          <w:b/>
          <w:bCs/>
          <w:color w:val="000000" w:themeColor="text1"/>
          <w:szCs w:val="21"/>
          <w:highlight w:val="none"/>
          <w:lang w:val="en-US" w:eastAsia="zh-CN"/>
          <w14:textFill>
            <w14:solidFill>
              <w14:schemeClr w14:val="tx1"/>
            </w14:solidFill>
          </w14:textFill>
        </w:rPr>
        <w:t xml:space="preserve">6</w:t>
      </w:r>
      <w:r>
        <w:rPr>
          <w:rFonts w:hint="eastAsia" w:ascii="宋体" w:hAnsi="宋体" w:cs="宋体"/>
          <w:b/>
          <w:bCs/>
          <w:color w:val="000000" w:themeColor="text1"/>
          <w:szCs w:val="21"/>
          <w:highlight w:val="none"/>
          <w14:textFill>
            <w14:solidFill>
              <w14:schemeClr w14:val="tx1"/>
            </w14:solidFill>
          </w14:textFill>
        </w:rPr>
        <w:t xml:space="preserve">、声明函</w:t>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中小企业声明函（服务）</w:t>
      </w:r>
      <w:r/>
    </w:p>
    <w:p>
      <w:pPr>
        <w:ind w:firstLine="63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szCs w:val="21"/>
          <w:highlight w:val="none"/>
          <w:u w:val="single"/>
          <w:lang w:val="zh-CN"/>
          <w14:textFill>
            <w14:solidFill>
              <w14:schemeClr w14:val="tx1"/>
            </w14:solidFill>
          </w14:textFill>
        </w:rPr>
        <w:t xml:space="preserve">（单位名称）</w:t>
      </w:r>
      <w:r>
        <w:rPr>
          <w:rFonts w:hint="eastAsia" w:ascii="宋体" w:hAnsi="宋体" w:cs="宋体"/>
          <w:color w:val="000000" w:themeColor="text1"/>
          <w:szCs w:val="21"/>
          <w:highlight w:val="none"/>
          <w:lang w:val="zh-CN"/>
          <w14:textFill>
            <w14:solidFill>
              <w14:schemeClr w14:val="tx1"/>
            </w14:solidFill>
          </w14:textFill>
        </w:rPr>
        <w:t xml:space="preserve">的</w:t>
      </w:r>
      <w:r>
        <w:rPr>
          <w:rFonts w:hint="eastAsia" w:ascii="宋体" w:hAnsi="宋体" w:cs="宋体"/>
          <w:color w:val="000000" w:themeColor="text1"/>
          <w:szCs w:val="21"/>
          <w:highlight w:val="none"/>
          <w:u w:val="single"/>
          <w:lang w:val="zh-CN"/>
          <w14:textFill>
            <w14:solidFill>
              <w14:schemeClr w14:val="tx1"/>
            </w14:solidFill>
          </w14:textFill>
        </w:rPr>
        <w:t xml:space="preserve">（项目名称）</w:t>
      </w:r>
      <w:r>
        <w:rPr>
          <w:rFonts w:hint="eastAsia" w:ascii="宋体" w:hAnsi="宋体" w:cs="宋体"/>
          <w:color w:val="000000" w:themeColor="text1"/>
          <w:szCs w:val="21"/>
          <w:highlight w:val="none"/>
          <w:lang w:val="zh-CN"/>
          <w14:textFill>
            <w14:solidFill>
              <w14:schemeClr w14:val="tx1"/>
            </w14:solidFill>
          </w14:textFill>
        </w:rPr>
        <w:t xml:space="preserve">采购活动，服务全部由符合政策要求的中小企业承接。相关企业的具体情况如下：</w:t>
      </w:r>
      <w:r/>
    </w:p>
    <w:p>
      <w:pPr>
        <w:ind w:firstLine="63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 </w:t>
      </w:r>
      <w:r>
        <w:rPr>
          <w:rFonts w:hint="eastAsia" w:ascii="宋体" w:hAnsi="宋体" w:cs="宋体"/>
          <w:color w:val="000000" w:themeColor="text1"/>
          <w:szCs w:val="21"/>
          <w:highlight w:val="none"/>
          <w:u w:val="single"/>
          <w:lang w:val="zh-CN"/>
          <w14:textFill>
            <w14:solidFill>
              <w14:schemeClr w14:val="tx1"/>
            </w14:solidFill>
          </w14:textFill>
        </w:rPr>
        <w:t xml:space="preserve">（标的名称）</w:t>
      </w:r>
      <w:r>
        <w:rPr>
          <w:rFonts w:hint="eastAsia" w:ascii="宋体" w:hAnsi="宋体" w:cs="宋体"/>
          <w:color w:val="000000" w:themeColor="text1"/>
          <w:szCs w:val="21"/>
          <w:highlight w:val="none"/>
          <w:lang w:val="zh-CN"/>
          <w14:textFill>
            <w14:solidFill>
              <w14:schemeClr w14:val="tx1"/>
            </w14:solidFill>
          </w14:textFill>
        </w:rPr>
        <w:t xml:space="preserve">，属于</w:t>
      </w:r>
      <w:r>
        <w:rPr>
          <w:rFonts w:hint="eastAsia" w:ascii="宋体" w:hAnsi="宋体" w:cs="宋体"/>
          <w:color w:val="000000" w:themeColor="text1"/>
          <w:szCs w:val="21"/>
          <w:highlight w:val="none"/>
          <w:u w:val="single"/>
          <w:lang w:val="zh-CN"/>
          <w14:textFill>
            <w14:solidFill>
              <w14:schemeClr w14:val="tx1"/>
            </w14:solidFill>
          </w14:textFill>
        </w:rPr>
        <w:t xml:space="preserve">（</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本项目所属行业</w:t>
      </w:r>
      <w:r>
        <w:rPr>
          <w:rFonts w:hint="eastAsia" w:ascii="宋体" w:hAnsi="宋体" w:cs="宋体"/>
          <w:color w:val="000000" w:themeColor="text1"/>
          <w:szCs w:val="21"/>
          <w:highlight w:val="none"/>
          <w:u w:val="single"/>
          <w:lang w:val="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；承建（承接）企业为</w:t>
      </w:r>
      <w:r>
        <w:rPr>
          <w:rFonts w:hint="eastAsia" w:ascii="宋体" w:hAnsi="宋体" w:cs="宋体"/>
          <w:color w:val="000000" w:themeColor="text1"/>
          <w:szCs w:val="21"/>
          <w:highlight w:val="none"/>
          <w:u w:val="single"/>
          <w:lang w:val="zh-CN"/>
          <w14:textFill>
            <w14:solidFill>
              <w14:schemeClr w14:val="tx1"/>
            </w14:solidFill>
          </w14:textFill>
        </w:rPr>
        <w:t xml:space="preserve">（企业名称）</w:t>
      </w:r>
      <w:r>
        <w:rPr>
          <w:rFonts w:hint="eastAsia" w:ascii="宋体" w:hAnsi="宋体" w:cs="宋体"/>
          <w:color w:val="000000" w:themeColor="text1"/>
          <w:szCs w:val="21"/>
          <w:highlight w:val="none"/>
          <w:lang w:val="zh-CN"/>
          <w14:textFill>
            <w14:solidFill>
              <w14:schemeClr w14:val="tx1"/>
            </w14:solidFill>
          </w14:textFill>
        </w:rPr>
        <w:t xml:space="preserve">，从业人员</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人，营业收入为</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万元，资产总额为</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万元</w:t>
      </w:r>
      <w:r>
        <w:rPr>
          <w:rFonts w:hint="eastAsia" w:ascii="宋体" w:hAnsi="宋体" w:cs="宋体"/>
          <w:color w:val="000000" w:themeColor="text1"/>
          <w:szCs w:val="21"/>
          <w:highlight w:val="none"/>
          <w:vertAlign w:val="superscript"/>
          <w:lang w:val="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，属于</w:t>
      </w:r>
      <w:r>
        <w:rPr>
          <w:rFonts w:hint="eastAsia" w:ascii="宋体" w:hAnsi="宋体" w:cs="宋体"/>
          <w:color w:val="000000" w:themeColor="text1"/>
          <w:szCs w:val="21"/>
          <w:highlight w:val="none"/>
          <w:u w:val="single"/>
          <w:lang w:val="zh-CN"/>
          <w14:textFill>
            <w14:solidFill>
              <w14:schemeClr w14:val="tx1"/>
            </w14:solidFill>
          </w14:textFill>
        </w:rPr>
        <w:t xml:space="preserve">  （中型企业、小型企业、微型企业）</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63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 </w:t>
      </w:r>
      <w:r>
        <w:rPr>
          <w:rFonts w:hint="eastAsia" w:ascii="宋体" w:hAnsi="宋体" w:cs="宋体"/>
          <w:color w:val="000000" w:themeColor="text1"/>
          <w:szCs w:val="21"/>
          <w:highlight w:val="none"/>
          <w:u w:val="single"/>
          <w:lang w:val="zh-CN"/>
          <w14:textFill>
            <w14:solidFill>
              <w14:schemeClr w14:val="tx1"/>
            </w14:solidFill>
          </w14:textFill>
        </w:rPr>
        <w:t xml:space="preserve">（标的名称）</w:t>
      </w:r>
      <w:r>
        <w:rPr>
          <w:rFonts w:hint="eastAsia" w:ascii="宋体" w:hAnsi="宋体" w:cs="宋体"/>
          <w:color w:val="000000" w:themeColor="text1"/>
          <w:szCs w:val="21"/>
          <w:highlight w:val="none"/>
          <w:lang w:val="zh-CN"/>
          <w14:textFill>
            <w14:solidFill>
              <w14:schemeClr w14:val="tx1"/>
            </w14:solidFill>
          </w14:textFill>
        </w:rPr>
        <w:t xml:space="preserve">，属于</w:t>
      </w:r>
      <w:r>
        <w:rPr>
          <w:rFonts w:hint="eastAsia" w:ascii="宋体" w:hAnsi="宋体" w:cs="宋体"/>
          <w:color w:val="000000" w:themeColor="text1"/>
          <w:szCs w:val="21"/>
          <w:highlight w:val="none"/>
          <w:u w:val="single"/>
          <w:lang w:val="zh-CN"/>
          <w14:textFill>
            <w14:solidFill>
              <w14:schemeClr w14:val="tx1"/>
            </w14:solidFill>
          </w14:textFill>
        </w:rPr>
        <w:t xml:space="preserve">（</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本项目所属行业</w:t>
      </w:r>
      <w:r>
        <w:rPr>
          <w:rFonts w:hint="eastAsia" w:ascii="宋体" w:hAnsi="宋体" w:cs="宋体"/>
          <w:color w:val="000000" w:themeColor="text1"/>
          <w:szCs w:val="21"/>
          <w:highlight w:val="none"/>
          <w:u w:val="single"/>
          <w:lang w:val="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；承建（承接）企业为（企业名称），从业人员</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人，营业收入为</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万元，资产总额为</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万元</w:t>
      </w:r>
      <w:r>
        <w:rPr>
          <w:rFonts w:hint="eastAsia" w:ascii="宋体" w:hAnsi="宋体" w:cs="宋体"/>
          <w:color w:val="000000" w:themeColor="text1"/>
          <w:szCs w:val="21"/>
          <w:highlight w:val="none"/>
          <w:vertAlign w:val="superscript"/>
          <w:lang w:val="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，属于</w:t>
      </w:r>
      <w:r>
        <w:rPr>
          <w:rFonts w:hint="eastAsia" w:ascii="宋体" w:hAnsi="宋体" w:cs="宋体"/>
          <w:color w:val="000000" w:themeColor="text1"/>
          <w:szCs w:val="21"/>
          <w:highlight w:val="none"/>
          <w:u w:val="single"/>
          <w:lang w:val="zh-CN"/>
          <w14:textFill>
            <w14:solidFill>
              <w14:schemeClr w14:val="tx1"/>
            </w14:solidFill>
          </w14:textFill>
        </w:rPr>
        <w:t xml:space="preserve">  （中型企业、小型企业、微型企业）</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63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63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本企业对上述声明内容的真实性负责。如有虚假，将依法承担相应责任。</w:t>
      </w:r>
      <w:r/>
    </w:p>
    <w:p>
      <w:pPr>
        <w:ind w:firstLine="63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企业名称（</w:t>
      </w:r>
      <w:r>
        <w:rPr>
          <w:rFonts w:hint="eastAsia" w:ascii="宋体" w:hAnsi="宋体" w:cs="宋体"/>
          <w:color w:val="000000" w:themeColor="text1"/>
          <w:szCs w:val="20"/>
          <w:highlight w:val="none"/>
          <w14:textFill>
            <w14:solidFill>
              <w14:schemeClr w14:val="tx1"/>
            </w14:solidFill>
          </w14:textFill>
        </w:rPr>
        <w:t xml:space="preserve">签章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63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w:t>
      </w:r>
      <w:r/>
    </w:p>
    <w:p>
      <w:pPr>
        <w:pStyle w:val="943"/>
        <w:ind w:firstLine="0"/>
        <w:spacing w:line="240" w:lineRule="auto"/>
        <w:rPr>
          <w:rFonts w:ascii="宋体" w:hAnsi="宋体" w:cs="宋体"/>
          <w:b w:val="0"/>
          <w:bCs w:val="0"/>
          <w:color w:val="000000" w:themeColor="text1"/>
          <w:sz w:val="21"/>
          <w:szCs w:val="24"/>
          <w:highlight w:val="none"/>
          <w14:textFill>
            <w14:solidFill>
              <w14:schemeClr w14:val="tx1"/>
            </w14:solidFill>
          </w14:textFill>
        </w:rPr>
      </w:pPr>
      <w:r/>
      <w:bookmarkStart w:id="49" w:name="_Toc2583149"/>
      <w:r/>
      <w:bookmarkStart w:id="50" w:name="_Toc532452121"/>
      <w:r/>
      <w:bookmarkStart w:id="51" w:name="_Toc532444352"/>
      <w:r/>
      <w:bookmarkStart w:id="52" w:name="_Toc532444514"/>
      <w:r/>
      <w:r/>
    </w:p>
    <w:p>
      <w:pPr>
        <w:pStyle w:val="943"/>
        <w:ind w:firstLine="0"/>
        <w:spacing w:line="240" w:lineRule="auto"/>
        <w:rPr>
          <w:rFonts w:ascii="宋体" w:hAnsi="宋体" w:cs="宋体"/>
          <w:b w:val="0"/>
          <w:bCs w:val="0"/>
          <w:color w:val="000000" w:themeColor="text1"/>
          <w:sz w:val="21"/>
          <w:szCs w:val="24"/>
          <w:highlight w:val="none"/>
          <w14:textFill>
            <w14:solidFill>
              <w14:schemeClr w14:val="tx1"/>
            </w14:solidFill>
          </w14:textFill>
        </w:rPr>
      </w:pPr>
      <w:r>
        <w:rPr>
          <w:rFonts w:ascii="宋体" w:hAnsi="宋体" w:cs="宋体"/>
          <w:b w:val="0"/>
          <w:bCs w:val="0"/>
          <w:color w:val="000000" w:themeColor="text1"/>
          <w:sz w:val="21"/>
          <w:szCs w:val="24"/>
          <w:highlight w:val="none"/>
          <w14:textFill>
            <w14:solidFill>
              <w14:schemeClr w14:val="tx1"/>
            </w14:solidFill>
          </w14:textFill>
        </w:rPr>
      </w:r>
      <w:r/>
    </w:p>
    <w:p>
      <w:pPr>
        <w:pStyle w:val="943"/>
        <w:ind w:firstLine="0"/>
        <w:spacing w:line="360" w:lineRule="auto"/>
        <w:rPr>
          <w:rFonts w:ascii="宋体" w:hAnsi="宋体" w:cs="宋体"/>
          <w:b w:val="0"/>
          <w:bCs w:val="0"/>
          <w:color w:val="000000" w:themeColor="text1"/>
          <w:sz w:val="21"/>
          <w:szCs w:val="24"/>
          <w:highlight w:val="none"/>
          <w14:textFill>
            <w14:solidFill>
              <w14:schemeClr w14:val="tx1"/>
            </w14:solidFill>
          </w14:textFill>
        </w:rPr>
      </w:pPr>
      <w:r>
        <w:rPr>
          <w:rFonts w:ascii="宋体" w:hAnsi="宋体" w:cs="宋体"/>
          <w:b w:val="0"/>
          <w:bCs w:val="0"/>
          <w:color w:val="000000" w:themeColor="text1"/>
          <w:sz w:val="21"/>
          <w:szCs w:val="24"/>
          <w:highlight w:val="none"/>
          <w14:textFill>
            <w14:solidFill>
              <w14:schemeClr w14:val="tx1"/>
            </w14:solidFill>
          </w14:textFill>
        </w:rPr>
      </w:r>
      <w:r/>
    </w:p>
    <w:p>
      <w:pPr>
        <w:pStyle w:val="943"/>
        <w:ind w:firstLine="0"/>
        <w:spacing w:line="360" w:lineRule="auto"/>
        <w:rPr>
          <w:rFonts w:ascii="宋体" w:hAnsi="宋体" w:cs="宋体"/>
          <w:b w:val="0"/>
          <w:bCs w:val="0"/>
          <w:color w:val="000000" w:themeColor="text1"/>
          <w:sz w:val="21"/>
          <w:szCs w:val="24"/>
          <w:highlight w:val="none"/>
          <w14:textFill>
            <w14:solidFill>
              <w14:schemeClr w14:val="tx1"/>
            </w14:solidFill>
          </w14:textFill>
        </w:rPr>
      </w:pPr>
      <w:r>
        <w:rPr>
          <w:rFonts w:hint="eastAsia" w:ascii="宋体" w:hAnsi="宋体" w:cs="宋体"/>
          <w:b w:val="0"/>
          <w:bCs w:val="0"/>
          <w:color w:val="000000" w:themeColor="text1"/>
          <w:sz w:val="21"/>
          <w:szCs w:val="24"/>
          <w:highlight w:val="none"/>
          <w14:textFill>
            <w14:solidFill>
              <w14:schemeClr w14:val="tx1"/>
            </w14:solidFill>
          </w14:textFill>
        </w:rPr>
        <w:t xml:space="preserve">备注：1.从业人员、营业收入、资产总额填报上一年度数据，无上一年度数据的新成立企业可不填报。</w:t>
      </w:r>
      <w:r/>
    </w:p>
    <w:p>
      <w:pPr>
        <w:pStyle w:val="943"/>
        <w:ind w:firstLine="630"/>
        <w:spacing w:line="360" w:lineRule="auto"/>
        <w:rPr>
          <w:rFonts w:ascii="宋体" w:hAnsi="宋体" w:cs="宋体"/>
          <w:b w:val="0"/>
          <w:bCs w:val="0"/>
          <w:color w:val="000000" w:themeColor="text1"/>
          <w:sz w:val="21"/>
          <w:szCs w:val="24"/>
          <w:highlight w:val="none"/>
          <w14:textFill>
            <w14:solidFill>
              <w14:schemeClr w14:val="tx1"/>
            </w14:solidFill>
          </w14:textFill>
        </w:rPr>
      </w:pPr>
      <w:r>
        <w:rPr>
          <w:rFonts w:hint="eastAsia" w:ascii="宋体" w:hAnsi="宋体" w:cs="宋体"/>
          <w:b w:val="0"/>
          <w:bCs w:val="0"/>
          <w:color w:val="000000" w:themeColor="text1"/>
          <w:sz w:val="21"/>
          <w:szCs w:val="24"/>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w:t>
      </w:r>
      <w:r>
        <w:rPr>
          <w:rFonts w:hint="eastAsia" w:ascii="宋体" w:hAnsi="宋体" w:cs="宋体"/>
          <w:color w:val="000000" w:themeColor="text1"/>
          <w:sz w:val="21"/>
          <w:szCs w:val="24"/>
          <w:highlight w:val="none"/>
          <w14:textFill>
            <w14:solidFill>
              <w14:schemeClr w14:val="tx1"/>
            </w14:solidFill>
          </w14:textFill>
        </w:rPr>
        <w:t xml:space="preserve">服务类项目中供应商若使用退休人员，将不享受相应扶持政策。</w:t>
      </w:r>
      <w:r/>
    </w:p>
    <w:p>
      <w:pPr>
        <w:pStyle w:val="943"/>
        <w:ind w:firstLine="630"/>
        <w:spacing w:line="360" w:lineRule="auto"/>
        <w:rPr>
          <w:rFonts w:ascii="宋体" w:hAnsi="宋体" w:cs="宋体"/>
          <w:color w:val="000000" w:themeColor="text1"/>
          <w:sz w:val="21"/>
          <w:szCs w:val="24"/>
          <w:highlight w:val="none"/>
          <w14:textFill>
            <w14:solidFill>
              <w14:schemeClr w14:val="tx1"/>
            </w14:solidFill>
          </w14:textFill>
        </w:rPr>
      </w:pPr>
      <w:r>
        <w:rPr>
          <w:rFonts w:hint="eastAsia" w:ascii="宋体" w:hAnsi="宋体" w:cs="宋体"/>
          <w:b w:val="0"/>
          <w:bCs w:val="0"/>
          <w:color w:val="000000" w:themeColor="text1"/>
          <w:sz w:val="21"/>
          <w:szCs w:val="24"/>
          <w:highlight w:val="none"/>
          <w14:textFill>
            <w14:solidFill>
              <w14:schemeClr w14:val="tx1"/>
            </w14:solidFill>
          </w14:textFill>
        </w:rPr>
        <w:t xml:space="preserve">3.《中小企业声明函》中所填的行业应与本采购标的对应的中小企业划分标准所属行业一致，不一致的不可享受相应政策优惠。</w:t>
      </w:r>
      <w:r>
        <w:rPr>
          <w:rFonts w:hint="eastAsia" w:ascii="宋体" w:hAnsi="宋体" w:cs="宋体"/>
          <w:color w:val="000000" w:themeColor="text1"/>
          <w:sz w:val="21"/>
          <w:szCs w:val="24"/>
          <w:highlight w:val="none"/>
          <w14:textFill>
            <w14:solidFill>
              <w14:schemeClr w14:val="tx1"/>
            </w14:solidFill>
          </w14:textFill>
        </w:rPr>
        <w:t xml:space="preserve">本采购标的对应的中小企业划分标准所属行业，以采购文件中具体规定为准。</w:t>
      </w:r>
      <w:r/>
    </w:p>
    <w:p>
      <w:pPr>
        <w:pStyle w:val="943"/>
        <w:ind w:firstLine="632"/>
        <w:spacing w:line="360" w:lineRule="auto"/>
        <w:rPr>
          <w:rFonts w:ascii="宋体" w:hAnsi="宋体" w:cs="宋体"/>
          <w:color w:val="000000" w:themeColor="text1"/>
          <w:sz w:val="21"/>
          <w:szCs w:val="24"/>
          <w:highlight w:val="none"/>
          <w14:textFill>
            <w14:solidFill>
              <w14:schemeClr w14:val="tx1"/>
            </w14:solidFill>
          </w14:textFill>
        </w:rPr>
      </w:pPr>
      <w:r>
        <w:rPr>
          <w:rFonts w:hint="eastAsia" w:ascii="宋体" w:hAnsi="宋体" w:cs="宋体"/>
          <w:color w:val="000000" w:themeColor="text1"/>
          <w:sz w:val="21"/>
          <w:szCs w:val="24"/>
          <w:highlight w:val="none"/>
          <w14:textFill>
            <w14:solidFill>
              <w14:schemeClr w14:val="tx1"/>
            </w14:solidFill>
          </w14:textFill>
        </w:rPr>
        <w:t xml:space="preserve">4.如未对（中型企业、小型企业、微型企业）进行</w:t>
      </w:r>
      <w:r>
        <w:rPr>
          <w:rFonts w:hint="eastAsia" w:ascii="宋体" w:hAnsi="宋体" w:cs="宋体"/>
          <w:color w:val="000000" w:themeColor="text1"/>
          <w:sz w:val="21"/>
          <w:szCs w:val="24"/>
          <w:highlight w:val="none"/>
          <w:lang w:val="en-US" w:eastAsia="zh-CN"/>
          <w14:textFill>
            <w14:solidFill>
              <w14:schemeClr w14:val="tx1"/>
            </w14:solidFill>
          </w14:textFill>
        </w:rPr>
        <w:t xml:space="preserve">明确</w:t>
      </w:r>
      <w:r>
        <w:rPr>
          <w:rFonts w:hint="eastAsia" w:ascii="宋体" w:hAnsi="宋体" w:cs="宋体"/>
          <w:color w:val="000000" w:themeColor="text1"/>
          <w:sz w:val="21"/>
          <w:szCs w:val="24"/>
          <w:highlight w:val="none"/>
          <w14:textFill>
            <w14:solidFill>
              <w14:schemeClr w14:val="tx1"/>
            </w14:solidFill>
          </w14:textFill>
        </w:rPr>
        <w:t xml:space="preserve">，视同非中小微企业，不可享受相应扶持政策。</w:t>
      </w:r>
      <w:r/>
    </w:p>
    <w:p>
      <w:pPr>
        <w:pStyle w:val="969"/>
        <w:ind w:left="840" w:hanging="210"/>
        <w:spacing w:line="360" w:lineRule="auto"/>
        <w:rPr>
          <w:rFonts w:hAnsi="宋体" w:eastAsia="宋体" w:cs="宋体"/>
          <w:color w:val="000000" w:themeColor="text1"/>
          <w:sz w:val="21"/>
          <w:szCs w:val="24"/>
          <w:highlight w:val="none"/>
          <w:lang w:val="zh-CN"/>
          <w14:textFill>
            <w14:solidFill>
              <w14:schemeClr w14:val="tx1"/>
            </w14:solidFill>
          </w14:textFill>
        </w:rPr>
      </w:pPr>
      <w:r>
        <w:rPr>
          <w:rFonts w:hint="eastAsia" w:hAnsi="宋体" w:eastAsia="宋体" w:cs="宋体"/>
          <w:color w:val="000000" w:themeColor="text1"/>
          <w:sz w:val="21"/>
          <w:szCs w:val="24"/>
          <w:highlight w:val="none"/>
          <w14:textFill>
            <w14:solidFill>
              <w14:schemeClr w14:val="tx1"/>
            </w14:solidFill>
          </w14:textFill>
        </w:rPr>
        <w:t xml:space="preserve">5.</w:t>
      </w:r>
      <w:r>
        <w:rPr>
          <w:rFonts w:hint="eastAsia" w:hAnsi="宋体" w:eastAsia="宋体" w:cs="宋体"/>
          <w:color w:val="000000" w:themeColor="text1"/>
          <w:sz w:val="21"/>
          <w:szCs w:val="24"/>
          <w:highlight w:val="none"/>
          <w:lang w:eastAsia="zh-CN"/>
          <w14:textFill>
            <w14:solidFill>
              <w14:schemeClr w14:val="tx1"/>
            </w14:solidFill>
          </w14:textFill>
        </w:rPr>
        <w:t xml:space="preserve">中标单位</w:t>
      </w:r>
      <w:r>
        <w:rPr>
          <w:rFonts w:hint="eastAsia" w:hAnsi="宋体" w:eastAsia="宋体" w:cs="宋体"/>
          <w:color w:val="000000" w:themeColor="text1"/>
          <w:sz w:val="21"/>
          <w:szCs w:val="24"/>
          <w:highlight w:val="none"/>
          <w14:textFill>
            <w14:solidFill>
              <w14:schemeClr w14:val="tx1"/>
            </w14:solidFill>
          </w14:textFill>
        </w:rPr>
        <w:t xml:space="preserve">为中小企业的，《中小企业声明函》将随</w:t>
      </w:r>
      <w:r>
        <w:rPr>
          <w:rFonts w:hint="eastAsia" w:hAnsi="宋体" w:eastAsia="宋体" w:cs="宋体"/>
          <w:color w:val="000000" w:themeColor="text1"/>
          <w:sz w:val="21"/>
          <w:szCs w:val="24"/>
          <w:highlight w:val="none"/>
          <w:lang w:val="en-US" w:eastAsia="zh-CN"/>
          <w14:textFill>
            <w14:solidFill>
              <w14:schemeClr w14:val="tx1"/>
            </w14:solidFill>
          </w14:textFill>
        </w:rPr>
        <w:t xml:space="preserve">中标</w:t>
      </w:r>
      <w:r>
        <w:rPr>
          <w:rFonts w:hint="eastAsia" w:hAnsi="宋体" w:eastAsia="宋体" w:cs="宋体"/>
          <w:color w:val="000000" w:themeColor="text1"/>
          <w:sz w:val="21"/>
          <w:szCs w:val="24"/>
          <w:highlight w:val="none"/>
          <w14:textFill>
            <w14:solidFill>
              <w14:schemeClr w14:val="tx1"/>
            </w14:solidFill>
          </w14:textFill>
        </w:rPr>
        <w:t xml:space="preserve">结果同时公告</w:t>
      </w:r>
      <w:r>
        <w:rPr>
          <w:rFonts w:hint="eastAsia" w:hAnsi="宋体" w:eastAsia="宋体" w:cs="宋体"/>
          <w:color w:val="000000" w:themeColor="text1"/>
          <w:sz w:val="21"/>
          <w:szCs w:val="24"/>
          <w:highlight w:val="none"/>
          <w:lang w:val="zh-CN"/>
          <w14:textFill>
            <w14:solidFill>
              <w14:schemeClr w14:val="tx1"/>
            </w14:solidFill>
          </w14:textFill>
        </w:rPr>
        <w:t xml:space="preserve">。</w:t>
      </w:r>
      <w:r/>
    </w:p>
    <w:p>
      <w:pP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附：中小企业划型标准规定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（一）农、林、牧、渔业。</w:t>
      </w:r>
      <w:r>
        <w:rPr>
          <w:rFonts w:hint="eastAsia" w:ascii="宋体" w:hAnsi="宋体"/>
          <w:color w:val="000000" w:themeColor="text1"/>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（二）工业。</w:t>
      </w:r>
      <w:r>
        <w:rPr>
          <w:rFonts w:hint="eastAsia" w:ascii="宋体" w:hAnsi="宋体"/>
          <w:color w:val="000000" w:themeColor="text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（三）建筑业。</w:t>
      </w:r>
      <w:r>
        <w:rPr>
          <w:rFonts w:hint="eastAsia" w:ascii="宋体" w:hAnsi="宋体"/>
          <w:color w:val="000000" w:themeColor="text1"/>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（四）批发业。</w:t>
      </w:r>
      <w:r>
        <w:rPr>
          <w:rFonts w:hint="eastAsia" w:ascii="宋体" w:hAnsi="宋体"/>
          <w:color w:val="000000" w:themeColor="text1"/>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（五）零售业。</w:t>
      </w:r>
      <w:r>
        <w:rPr>
          <w:rFonts w:hint="eastAsia" w:ascii="宋体" w:hAnsi="宋体"/>
          <w:color w:val="000000" w:themeColor="text1"/>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（六）交通运输业。</w:t>
      </w:r>
      <w:r>
        <w:rPr>
          <w:rFonts w:hint="eastAsia" w:ascii="宋体" w:hAnsi="宋体"/>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（七）仓储业。</w:t>
      </w:r>
      <w:r>
        <w:rPr>
          <w:rFonts w:hint="eastAsia" w:ascii="宋体" w:hAnsi="宋体"/>
          <w:color w:val="000000" w:themeColor="text1"/>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（八）邮政业。</w:t>
      </w:r>
      <w:r>
        <w:rPr>
          <w:rFonts w:hint="eastAsia" w:ascii="宋体" w:hAnsi="宋体"/>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（九）住宿业。</w:t>
      </w:r>
      <w:r>
        <w:rPr>
          <w:rFonts w:hint="eastAsia" w:ascii="宋体" w:hAnsi="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（十）餐饮业。</w:t>
      </w:r>
      <w:r>
        <w:rPr>
          <w:rFonts w:hint="eastAsia" w:ascii="宋体" w:hAnsi="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（十一）信息传输业。</w:t>
      </w:r>
      <w:r>
        <w:rPr>
          <w:rFonts w:hint="eastAsia" w:ascii="宋体" w:hAnsi="宋体"/>
          <w:color w:val="000000" w:themeColor="text1"/>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（十二）软件和信息技术服务业。</w:t>
      </w:r>
      <w:r>
        <w:rPr>
          <w:rFonts w:hint="eastAsia" w:ascii="宋体" w:hAnsi="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（十三）房地产开发经营。</w:t>
      </w:r>
      <w:r>
        <w:rPr>
          <w:rFonts w:hint="eastAsia" w:ascii="宋体" w:hAnsi="宋体"/>
          <w:color w:val="000000" w:themeColor="text1"/>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（十四）物业管理。</w:t>
      </w:r>
      <w:r>
        <w:rPr>
          <w:rFonts w:hint="eastAsia" w:ascii="宋体" w:hAnsi="宋体"/>
          <w:color w:val="000000" w:themeColor="text1"/>
          <w:highlight w:val="none"/>
          <w14:textFill>
            <w14:solidFill>
              <w14:schemeClr w14:val="tx1"/>
            </w14:solidFill>
          </w14:textFill>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（十五）租赁和商务服务业。</w:t>
      </w:r>
      <w:r>
        <w:rPr>
          <w:rFonts w:hint="eastAsia" w:ascii="宋体" w:hAnsi="宋体"/>
          <w:color w:val="000000" w:themeColor="text1"/>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69"/>
        <w:ind w:firstLine="422"/>
        <w:rPr>
          <w:rFonts w:hAnsi="宋体" w:eastAsia="宋体" w:cs="宋体"/>
          <w:color w:val="000000" w:themeColor="text1"/>
          <w:sz w:val="21"/>
          <w:szCs w:val="21"/>
          <w:highlight w:val="none"/>
          <w:lang w:val="zh-CN"/>
          <w14:textFill>
            <w14:solidFill>
              <w14:schemeClr w14:val="tx1"/>
            </w14:solidFill>
          </w14:textFill>
        </w:rPr>
      </w:pPr>
      <w:r>
        <w:rPr>
          <w:rFonts w:hint="eastAsia" w:hAnsi="宋体" w:eastAsia="宋体"/>
          <w:b/>
          <w:color w:val="000000" w:themeColor="text1"/>
          <w:sz w:val="21"/>
          <w:szCs w:val="24"/>
          <w:highlight w:val="none"/>
          <w14:textFill>
            <w14:solidFill>
              <w14:schemeClr w14:val="tx1"/>
            </w14:solidFill>
          </w14:textFill>
        </w:rPr>
        <w:t xml:space="preserve">（十六）其他未列明行业。</w:t>
      </w:r>
      <w:r>
        <w:rPr>
          <w:rFonts w:hint="eastAsia" w:hAnsi="宋体" w:eastAsia="宋体"/>
          <w:color w:val="000000" w:themeColor="text1"/>
          <w:sz w:val="21"/>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残疾人福利性单位声明函</w:t>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44"/>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Cs w:val="21"/>
          <w:highlight w:val="none"/>
          <w14:textFill>
            <w14:solidFill>
              <w14:schemeClr w14:val="tx1"/>
            </w14:solidFill>
          </w14:textFill>
        </w:rPr>
        <w:t xml:space="preserve">〔2017〕141</w:t>
      </w:r>
      <w:r>
        <w:rPr>
          <w:rFonts w:hint="eastAsia" w:ascii="宋体" w:hAnsi="宋体" w:cs="宋体"/>
          <w:color w:val="000000" w:themeColor="text1"/>
          <w:spacing w:val="6"/>
          <w:szCs w:val="21"/>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本单位对上述声明的真实性负责。如有虚假，将依法承担相应责任。</w:t>
      </w:r>
      <w:r/>
    </w:p>
    <w:p>
      <w:pPr>
        <w:ind w:firstLine="444"/>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444"/>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444"/>
        <w:jc w:val="center"/>
        <w:spacing w:line="360" w:lineRule="auto"/>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单位名称（盖章）：</w:t>
      </w:r>
      <w:r/>
    </w:p>
    <w:p>
      <w:pPr>
        <w:ind w:firstLine="444"/>
        <w:jc w:val="center"/>
        <w:spacing w:line="360" w:lineRule="auto"/>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日  期：</w:t>
      </w:r>
      <w:r/>
    </w:p>
    <w:p>
      <w:pPr>
        <w:ind w:firstLine="333"/>
        <w:spacing w:line="360" w:lineRule="auto"/>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w:t>
      </w:r>
      <w:r>
        <w:rPr>
          <w:rFonts w:hint="eastAsia" w:ascii="宋体" w:hAnsi="宋体" w:cs="宋体"/>
          <w:color w:val="000000" w:themeColor="text1"/>
          <w:spacing w:val="6"/>
          <w:szCs w:val="21"/>
          <w:highlight w:val="none"/>
          <w:lang w:val="en-US" w:eastAsia="zh-CN"/>
          <w14:textFill>
            <w14:solidFill>
              <w14:schemeClr w14:val="tx1"/>
            </w14:solidFill>
          </w14:textFill>
        </w:rPr>
        <w:t xml:space="preserve">成交</w:t>
      </w:r>
      <w:r>
        <w:rPr>
          <w:rFonts w:hint="eastAsia" w:ascii="宋体" w:hAnsi="宋体" w:cs="宋体"/>
          <w:color w:val="000000" w:themeColor="text1"/>
          <w:spacing w:val="6"/>
          <w:szCs w:val="21"/>
          <w:highlight w:val="none"/>
          <w14:textFill>
            <w14:solidFill>
              <w14:schemeClr w14:val="tx1"/>
            </w14:solidFill>
          </w14:textFill>
        </w:rPr>
        <w:t xml:space="preserve">单位为残疾人福利性单位的，采购单位或者其委托的采购代理机构应当随中标、成交结果同时公告其《残疾人福利性单位声明函》，接受社会监督。</w:t>
      </w:r>
      <w:bookmarkEnd w:id="49"/>
      <w:r/>
      <w:bookmarkEnd w:id="50"/>
      <w:r/>
      <w:bookmarkEnd w:id="51"/>
      <w:r/>
      <w:bookmarkEnd w:id="52"/>
      <w:r/>
      <w:r/>
    </w:p>
    <w:p>
      <w:pPr>
        <w:pStyle w:val="950"/>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p>
      <w:pPr>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p>
      <w:pPr>
        <w:pStyle w:val="950"/>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p>
      <w:pPr>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p>
      <w:pPr>
        <w:pStyle w:val="950"/>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p>
      <w:pPr>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p>
      <w:pPr>
        <w:ind w:left="108" w:firstLine="480"/>
        <w:jc w:val="left"/>
        <w:spacing w:line="360" w:lineRule="auto"/>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pStyle w:val="95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pStyle w:val="95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pStyle w:val="95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pStyle w:val="95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pStyle w:val="95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50"/>
        <w:rPr>
          <w:rFonts w:hint="eastAsia" w:ascii="宋体" w:hAnsi="宋体" w:eastAsia="宋体" w:cs="宋体"/>
          <w:color w:val="000000" w:themeColor="text1"/>
          <w:sz w:val="21"/>
          <w:szCs w:val="20"/>
          <w:highlight w:val="none"/>
          <w:lang w:val="en-US" w:eastAsia="zh-CN" w:bidi="ar-SA"/>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color w:val="000000" w:themeColor="text1"/>
          <w:sz w:val="21"/>
          <w:szCs w:val="20"/>
          <w:highlight w:val="none"/>
          <w:lang w:val="en-US" w:eastAsia="zh-CN" w:bidi="ar-SA"/>
          <w14:textFill>
            <w14:solidFill>
              <w14:schemeClr w14:val="tx1"/>
            </w14:solidFill>
          </w14:textFill>
        </w:rPr>
      </w:r>
      <w:r/>
    </w:p>
    <w:p>
      <w:pPr>
        <w:pStyle w:val="942"/>
        <w:jc w:val="center"/>
        <w:pageBreakBefore/>
        <w:spacing w:line="360" w:lineRule="auto"/>
        <w:tabs>
          <w:tab w:val="right" w:pos="8302" w:leader="dot"/>
        </w:tabs>
        <w:rPr>
          <w:rStyle w:val="949"/>
          <w:rFonts w:ascii="宋体" w:hAnsi="宋体" w:cs="宋体"/>
          <w:color w:val="000000" w:themeColor="text1"/>
          <w:sz w:val="32"/>
          <w:szCs w:val="32"/>
          <w:highlight w:val="none"/>
          <w14:textFill>
            <w14:solidFill>
              <w14:schemeClr w14:val="tx1"/>
            </w14:solidFill>
          </w14:textFill>
        </w:rPr>
      </w:pPr>
      <w:r>
        <w:rPr>
          <w:rStyle w:val="949"/>
          <w:rFonts w:hint="eastAsia" w:ascii="宋体" w:hAnsi="宋体" w:cs="宋体"/>
          <w:color w:val="000000" w:themeColor="text1"/>
          <w:sz w:val="32"/>
          <w:szCs w:val="32"/>
          <w:highlight w:val="none"/>
          <w14:textFill>
            <w14:solidFill>
              <w14:schemeClr w14:val="tx1"/>
            </w14:solidFill>
          </w14:textFill>
        </w:rPr>
        <w:t xml:space="preserve">第四章 招标书</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bookmarkStart w:id="53" w:name="XTDLJG_1"/>
      <w:r>
        <w:rPr>
          <w:rFonts w:hint="eastAsia" w:ascii="宋体" w:hAnsi="宋体" w:eastAsia="宋体" w:cs="宋体"/>
          <w:color w:val="000000" w:themeColor="text1"/>
          <w:sz w:val="21"/>
          <w:szCs w:val="21"/>
          <w:highlight w:val="none"/>
          <w:lang w:val="zh-CN"/>
          <w14:textFill>
            <w14:solidFill>
              <w14:schemeClr w14:val="tx1"/>
            </w14:solidFill>
          </w14:textFill>
        </w:rPr>
        <w:t xml:space="preserve">受</w:t>
      </w:r>
      <w:r>
        <w:rPr>
          <w:rFonts w:hint="eastAsia" w:ascii="宋体" w:hAnsi="宋体" w:cs="宋体"/>
          <w:color w:val="000000" w:themeColor="text1"/>
          <w:sz w:val="21"/>
          <w:szCs w:val="21"/>
          <w:highlight w:val="none"/>
          <w:lang w:val="zh-CN"/>
          <w14:textFill>
            <w14:solidFill>
              <w14:schemeClr w14:val="tx1"/>
            </w14:solidFill>
          </w14:textFill>
        </w:rPr>
        <w:t xml:space="preserve">苏州市吴江生态环境局</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的委托，苏州汇顺项目管理咨询有限公司作为招标代理机构，就其委托的</w:t>
      </w:r>
      <w:r>
        <w:rPr>
          <w:rFonts w:hint="eastAsia" w:ascii="宋体" w:hAnsi="宋体" w:cs="宋体"/>
          <w:color w:val="000000" w:themeColor="text1"/>
          <w:sz w:val="21"/>
          <w:szCs w:val="21"/>
          <w:highlight w:val="none"/>
          <w:lang w:val="zh-CN"/>
          <w14:textFill>
            <w14:solidFill>
              <w14:schemeClr w14:val="tx1"/>
            </w14:solidFill>
          </w14:textFill>
        </w:rPr>
        <w:t xml:space="preserve">2026年吴江区自动监测站运维服务</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的政府采购进行国内公开招标。</w:t>
      </w:r>
      <w:r/>
    </w:p>
    <w:p>
      <w:pPr>
        <w:pStyle w:val="929"/>
        <w:ind w:left="0"/>
        <w:spacing w:before="0" w:after="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一、招标编号：</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JSZC-320509-SZHS-G2026-0002</w:t>
      </w:r>
      <w:r/>
    </w:p>
    <w:p>
      <w:pPr>
        <w:numPr>
          <w:ilvl w:val="0"/>
          <w:numId w:val="0"/>
        </w:numPr>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二、</w:t>
      </w:r>
      <w:r>
        <w:rPr>
          <w:rFonts w:hint="eastAsia" w:ascii="宋体" w:hAnsi="宋体" w:eastAsia="宋体" w:cs="宋体"/>
          <w:b/>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 2026年吴江区自动监测站运维服务</w:t>
      </w:r>
      <w:r/>
    </w:p>
    <w:p>
      <w:pPr>
        <w:keepLines w:val="0"/>
        <w:keepNext w:val="0"/>
        <w:pageBreakBefore w:val="0"/>
        <w:spacing w:line="360" w:lineRule="auto"/>
        <w:widowControl w:val="off"/>
        <w:rPr>
          <w:rFonts w:hint="eastAsia" w:ascii="宋体" w:hAnsi="宋体" w:cs="宋体"/>
          <w:b/>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1"/>
          <w:szCs w:val="21"/>
          <w:highlight w:val="none"/>
          <w14:textFill>
            <w14:solidFill>
              <w14:schemeClr w14:val="tx1"/>
            </w14:solidFill>
          </w14:textFill>
        </w:rPr>
        <w:t xml:space="preserve">预算金额：</w:t>
      </w:r>
      <w:r>
        <w:rPr>
          <w:rFonts w:hint="eastAsia" w:ascii="宋体" w:hAnsi="宋体" w:cs="宋体"/>
          <w:b/>
          <w:bCs w:val="0"/>
          <w:color w:val="000000" w:themeColor="text1"/>
          <w:sz w:val="21"/>
          <w:szCs w:val="21"/>
          <w:highlight w:val="none"/>
          <w:lang w:eastAsia="zh-CN"/>
          <w14:textFill>
            <w14:solidFill>
              <w14:schemeClr w14:val="tx1"/>
            </w14:solidFill>
          </w14:textFill>
        </w:rPr>
        <w:t xml:space="preserve">人民币肆佰壹拾万元整（¥：4100000.00）</w:t>
      </w:r>
      <w:r/>
    </w:p>
    <w:tbl>
      <w:tblPr>
        <w:tblStyle w:val="931"/>
        <w:tblW w:w="8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371"/>
        <w:gridCol w:w="1932"/>
      </w:tblGrid>
      <w:tr>
        <w:trPr>
          <w:jc w:val="center"/>
          <w:trHeight w:val="489"/>
        </w:trPr>
        <w:tc>
          <w:tcPr>
            <w:tcW w:w="6371" w:type="dxa"/>
            <w:vAlign w:val="center"/>
            <w:textDirection w:val="lrTb"/>
            <w:noWrap w:val="false"/>
          </w:tcPr>
          <w:p>
            <w:pPr>
              <w:jc w:val="center"/>
              <w:widowControl/>
              <w:rPr>
                <w:rFonts w:hint="eastAsia" w:ascii="宋体" w:hAnsi="宋体" w:eastAsia="宋体" w:cs="Times New Roman"/>
                <w:b w:val="0"/>
                <w:bCs w:val="0"/>
                <w:color w:val="000000" w:themeColor="text1"/>
                <w:szCs w:val="21"/>
                <w:highlight w:val="none"/>
                <w:lang w:eastAsia="zh-CN"/>
                <w14:textFill>
                  <w14:solidFill>
                    <w14:schemeClr w14:val="tx1"/>
                  </w14:solidFill>
                </w14:textFill>
              </w:rPr>
            </w:pPr>
            <w:r>
              <w:rPr>
                <w:rFonts w:hint="eastAsia" w:ascii="宋体" w:hAnsi="宋体" w:eastAsia="宋体" w:cs="Times New Roman"/>
                <w:b w:val="0"/>
                <w:bCs w:val="0"/>
                <w:color w:val="000000" w:themeColor="text1"/>
                <w:szCs w:val="21"/>
                <w:highlight w:val="none"/>
                <w14:textFill>
                  <w14:solidFill>
                    <w14:schemeClr w14:val="tx1"/>
                  </w14:solidFill>
                </w14:textFill>
              </w:rPr>
              <w:t xml:space="preserve">标段名称</w:t>
            </w:r>
            <w:r/>
          </w:p>
        </w:tc>
        <w:tc>
          <w:tcPr>
            <w:tcW w:w="1932" w:type="dxa"/>
            <w:vAlign w:val="center"/>
            <w:textDirection w:val="lrTb"/>
            <w:noWrap w:val="false"/>
          </w:tcPr>
          <w:p>
            <w:pPr>
              <w:jc w:val="center"/>
              <w:widowControl/>
              <w:rPr>
                <w:rFonts w:hint="eastAsia" w:ascii="宋体" w:hAnsi="宋体" w:eastAsia="宋体" w:cs="Times New Roman"/>
                <w:b w:val="0"/>
                <w:bCs w:val="0"/>
                <w:color w:val="000000" w:themeColor="text1"/>
                <w:szCs w:val="21"/>
                <w:highlight w:val="none"/>
                <w:lang w:val="zh-CN"/>
                <w14:textFill>
                  <w14:solidFill>
                    <w14:schemeClr w14:val="tx1"/>
                  </w14:solidFill>
                </w14:textFill>
              </w:rPr>
            </w:pPr>
            <w:r>
              <w:rPr>
                <w:rFonts w:hint="eastAsia" w:ascii="宋体" w:hAnsi="宋体" w:eastAsia="宋体" w:cs="Times New Roman"/>
                <w:b w:val="0"/>
                <w:bCs w:val="0"/>
                <w:color w:val="000000" w:themeColor="text1"/>
                <w:szCs w:val="21"/>
                <w:highlight w:val="none"/>
                <w:lang w:val="zh-CN"/>
                <w14:textFill>
                  <w14:solidFill>
                    <w14:schemeClr w14:val="tx1"/>
                  </w14:solidFill>
                </w14:textFill>
              </w:rPr>
              <w:t xml:space="preserve">采购预算（元）</w:t>
            </w:r>
            <w:r/>
          </w:p>
        </w:tc>
      </w:tr>
      <w:tr>
        <w:trPr>
          <w:jc w:val="center"/>
          <w:trHeight w:val="480"/>
        </w:trPr>
        <w:tc>
          <w:tcPr>
            <w:tcW w:w="6371" w:type="dxa"/>
            <w:vAlign w:val="center"/>
            <w:textDirection w:val="lrTb"/>
            <w:noWrap w:val="false"/>
          </w:tcPr>
          <w:p>
            <w:pPr>
              <w:ind w:firstLine="210"/>
              <w:jc w:val="center"/>
              <w:widowControl/>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第一标段：吴江区乡镇空气自动监测站运维服务</w:t>
            </w:r>
            <w:r/>
          </w:p>
        </w:tc>
        <w:tc>
          <w:tcPr>
            <w:tcW w:w="1932"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1000000.00</w:t>
            </w:r>
            <w:r/>
          </w:p>
        </w:tc>
      </w:tr>
      <w:tr>
        <w:trPr>
          <w:jc w:val="center"/>
          <w:trHeight w:val="491"/>
        </w:trPr>
        <w:tc>
          <w:tcPr>
            <w:tcW w:w="6371" w:type="dxa"/>
            <w:vAlign w:val="center"/>
            <w:textDirection w:val="lrTb"/>
            <w:noWrap w:val="false"/>
          </w:tcPr>
          <w:p>
            <w:pPr>
              <w:ind w:firstLine="210"/>
              <w:jc w:val="center"/>
              <w:widowControl/>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第二标段：吴江区地表水水质自动监测站运维服务</w:t>
            </w:r>
            <w:r/>
          </w:p>
        </w:tc>
        <w:tc>
          <w:tcPr>
            <w:tcW w:w="1932"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22</w:t>
            </w:r>
            <w:r>
              <w:rPr>
                <w:rFonts w:hint="eastAsia" w:ascii="宋体" w:hAnsi="宋体"/>
                <w:color w:val="000000" w:themeColor="text1"/>
                <w:szCs w:val="21"/>
                <w:highlight w:val="none"/>
                <w14:textFill>
                  <w14:solidFill>
                    <w14:schemeClr w14:val="tx1"/>
                  </w14:solidFill>
                </w14:textFill>
              </w:rPr>
              <w:t xml:space="preserve">0000.00</w:t>
            </w:r>
            <w:r/>
          </w:p>
        </w:tc>
      </w:tr>
      <w:tr>
        <w:trPr>
          <w:jc w:val="center"/>
          <w:trHeight w:val="491"/>
        </w:trPr>
        <w:tc>
          <w:tcPr>
            <w:tcW w:w="6371"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第三标段：吴江区地表水重金属水质自动监测站运维服务</w:t>
            </w:r>
            <w:r/>
          </w:p>
        </w:tc>
        <w:tc>
          <w:tcPr>
            <w:tcW w:w="1932"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00000.00</w:t>
            </w:r>
            <w:r/>
          </w:p>
        </w:tc>
      </w:tr>
      <w:tr>
        <w:trPr>
          <w:jc w:val="center"/>
          <w:trHeight w:val="614"/>
        </w:trPr>
        <w:tc>
          <w:tcPr>
            <w:tcW w:w="6371"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第四标段：功能区噪声自动监测站运维服务</w:t>
            </w:r>
            <w:r/>
          </w:p>
        </w:tc>
        <w:tc>
          <w:tcPr>
            <w:tcW w:w="1932"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18</w:t>
            </w:r>
            <w:r>
              <w:rPr>
                <w:rFonts w:hint="eastAsia" w:ascii="宋体" w:hAnsi="宋体"/>
                <w:color w:val="000000" w:themeColor="text1"/>
                <w:szCs w:val="21"/>
                <w:highlight w:val="none"/>
                <w14:textFill>
                  <w14:solidFill>
                    <w14:schemeClr w14:val="tx1"/>
                  </w14:solidFill>
                </w14:textFill>
              </w:rPr>
              <w:t xml:space="preserve">0000.00</w:t>
            </w:r>
            <w:r/>
          </w:p>
        </w:tc>
      </w:tr>
    </w:tbl>
    <w:p>
      <w:pPr>
        <w:ind w:firstLine="422"/>
        <w:keepLines w:val="0"/>
        <w:keepNext w:val="0"/>
        <w:pageBreakBefore w:val="0"/>
        <w:spacing w:before="181" w:line="360" w:lineRule="auto"/>
        <w:widowControl w:val="off"/>
        <w:rPr>
          <w:rFonts w:hint="eastAsia" w:ascii="宋体" w:hAnsi="宋体" w:cs="宋体"/>
          <w:b/>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lang w:eastAsia="zh-CN"/>
          <w14:textFill>
            <w14:solidFill>
              <w14:schemeClr w14:val="tx1"/>
            </w14:solidFill>
          </w14:textFill>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招标项目共</w:t>
      </w:r>
      <w:r>
        <w:rPr>
          <w:rFonts w:hint="eastAsia" w:ascii="宋体" w:hAnsi="宋体" w:cs="宋体"/>
          <w:b/>
          <w:bCs/>
          <w:color w:val="000000" w:themeColor="text1"/>
          <w:szCs w:val="21"/>
          <w:highlight w:val="none"/>
          <w:lang w:val="en-US" w:eastAsia="zh-CN"/>
          <w14:textFill>
            <w14:solidFill>
              <w14:schemeClr w14:val="tx1"/>
            </w14:solidFill>
          </w14:textFill>
        </w:rPr>
        <w:t xml:space="preserve">四</w:t>
      </w:r>
      <w:r>
        <w:rPr>
          <w:rFonts w:hint="eastAsia" w:ascii="宋体" w:hAnsi="宋体" w:cs="宋体"/>
          <w:b/>
          <w:bCs/>
          <w:color w:val="000000" w:themeColor="text1"/>
          <w:szCs w:val="21"/>
          <w:highlight w:val="none"/>
          <w:lang w:eastAsia="zh-CN"/>
          <w14:textFill>
            <w14:solidFill>
              <w14:schemeClr w14:val="tx1"/>
            </w14:solidFill>
          </w14:textFill>
        </w:rPr>
        <w:t xml:space="preserve">个标段，允许一个投标单位报名多个标段，但一个投标单位最多只能就其中一个标段中标，标段开标顺序按标段号顺序确定。每个标段中标单位为一名。</w:t>
      </w:r>
      <w:r/>
    </w:p>
    <w:p>
      <w:pPr>
        <w:numPr>
          <w:ilvl w:val="0"/>
          <w:numId w:val="4"/>
        </w:numPr>
        <w:keepLines w:val="0"/>
        <w:keepNext w:val="0"/>
        <w:pageBreakBefore w:val="0"/>
        <w:spacing w:line="360" w:lineRule="auto"/>
        <w:widowControl w:val="off"/>
        <w:rPr>
          <w:rFonts w:hint="eastAsia" w:ascii="宋体" w:hAnsi="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最高限价：人民币肆佰壹拾万元整（¥：4100000.00）</w:t>
      </w:r>
      <w:r/>
    </w:p>
    <w:tbl>
      <w:tblPr>
        <w:tblStyle w:val="931"/>
        <w:tblW w:w="8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371"/>
        <w:gridCol w:w="1932"/>
      </w:tblGrid>
      <w:tr>
        <w:trPr>
          <w:jc w:val="center"/>
          <w:trHeight w:val="489"/>
        </w:trPr>
        <w:tc>
          <w:tcPr>
            <w:tcW w:w="6371" w:type="dxa"/>
            <w:vAlign w:val="center"/>
            <w:textDirection w:val="lrTb"/>
            <w:noWrap w:val="false"/>
          </w:tcPr>
          <w:p>
            <w:pPr>
              <w:jc w:val="center"/>
              <w:widowControl/>
              <w:rPr>
                <w:rFonts w:hint="eastAsia" w:ascii="宋体" w:hAnsi="宋体" w:eastAsia="宋体" w:cs="Times New Roman"/>
                <w:b w:val="0"/>
                <w:bCs w:val="0"/>
                <w:color w:val="000000" w:themeColor="text1"/>
                <w:szCs w:val="21"/>
                <w:highlight w:val="none"/>
                <w:lang w:eastAsia="zh-CN"/>
                <w14:textFill>
                  <w14:solidFill>
                    <w14:schemeClr w14:val="tx1"/>
                  </w14:solidFill>
                </w14:textFill>
              </w:rPr>
            </w:pPr>
            <w:r>
              <w:rPr>
                <w:rFonts w:hint="eastAsia" w:ascii="宋体" w:hAnsi="宋体" w:eastAsia="宋体" w:cs="Times New Roman"/>
                <w:b w:val="0"/>
                <w:bCs w:val="0"/>
                <w:color w:val="000000" w:themeColor="text1"/>
                <w:szCs w:val="21"/>
                <w:highlight w:val="none"/>
                <w14:textFill>
                  <w14:solidFill>
                    <w14:schemeClr w14:val="tx1"/>
                  </w14:solidFill>
                </w14:textFill>
              </w:rPr>
              <w:t xml:space="preserve">标段名称</w:t>
            </w:r>
            <w:r/>
          </w:p>
        </w:tc>
        <w:tc>
          <w:tcPr>
            <w:tcW w:w="1932" w:type="dxa"/>
            <w:vAlign w:val="center"/>
            <w:textDirection w:val="lrTb"/>
            <w:noWrap w:val="false"/>
          </w:tcPr>
          <w:p>
            <w:pPr>
              <w:jc w:val="center"/>
              <w:widowControl/>
              <w:rPr>
                <w:rFonts w:hint="eastAsia" w:ascii="宋体" w:hAnsi="宋体" w:eastAsia="宋体" w:cs="Times New Roman"/>
                <w:b w:val="0"/>
                <w:bCs w:val="0"/>
                <w:color w:val="000000" w:themeColor="text1"/>
                <w:szCs w:val="21"/>
                <w:highlight w:val="none"/>
                <w:lang w:val="zh-CN"/>
                <w14:textFill>
                  <w14:solidFill>
                    <w14:schemeClr w14:val="tx1"/>
                  </w14:solidFill>
                </w14:textFill>
              </w:rPr>
            </w:pPr>
            <w:r>
              <w:rPr>
                <w:rFonts w:hint="eastAsia" w:ascii="宋体" w:hAnsi="宋体" w:cs="Times New Roman"/>
                <w:b w:val="0"/>
                <w:bCs w:val="0"/>
                <w:color w:val="000000" w:themeColor="text1"/>
                <w:szCs w:val="21"/>
                <w:highlight w:val="none"/>
                <w:lang w:val="en-US" w:eastAsia="zh-CN"/>
                <w14:textFill>
                  <w14:solidFill>
                    <w14:schemeClr w14:val="tx1"/>
                  </w14:solidFill>
                </w14:textFill>
              </w:rPr>
              <w:t xml:space="preserve">最高现金</w:t>
            </w:r>
            <w:r>
              <w:rPr>
                <w:rFonts w:hint="eastAsia" w:ascii="宋体" w:hAnsi="宋体" w:eastAsia="宋体" w:cs="Times New Roman"/>
                <w:b w:val="0"/>
                <w:bCs w:val="0"/>
                <w:color w:val="000000" w:themeColor="text1"/>
                <w:szCs w:val="21"/>
                <w:highlight w:val="none"/>
                <w:lang w:val="zh-CN"/>
                <w14:textFill>
                  <w14:solidFill>
                    <w14:schemeClr w14:val="tx1"/>
                  </w14:solidFill>
                </w14:textFill>
              </w:rPr>
              <w:t xml:space="preserve">（元）</w:t>
            </w:r>
            <w:r/>
          </w:p>
        </w:tc>
      </w:tr>
      <w:tr>
        <w:trPr>
          <w:jc w:val="center"/>
          <w:trHeight w:val="480"/>
        </w:trPr>
        <w:tc>
          <w:tcPr>
            <w:tcW w:w="6371"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第一标段：吴江区乡镇空气自动监测站运维服务</w:t>
            </w:r>
            <w:r/>
          </w:p>
        </w:tc>
        <w:tc>
          <w:tcPr>
            <w:tcW w:w="1932"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1000000.00</w:t>
            </w:r>
            <w:r/>
          </w:p>
        </w:tc>
      </w:tr>
      <w:tr>
        <w:trPr>
          <w:jc w:val="center"/>
          <w:trHeight w:val="491"/>
        </w:trPr>
        <w:tc>
          <w:tcPr>
            <w:tcW w:w="6371"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第二标段：吴江区地表水水质自动监测站运维服务</w:t>
            </w:r>
            <w:r/>
          </w:p>
        </w:tc>
        <w:tc>
          <w:tcPr>
            <w:tcW w:w="1932"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22</w:t>
            </w:r>
            <w:r>
              <w:rPr>
                <w:rFonts w:hint="eastAsia" w:ascii="宋体" w:hAnsi="宋体"/>
                <w:color w:val="000000" w:themeColor="text1"/>
                <w:szCs w:val="21"/>
                <w:highlight w:val="none"/>
                <w14:textFill>
                  <w14:solidFill>
                    <w14:schemeClr w14:val="tx1"/>
                  </w14:solidFill>
                </w14:textFill>
              </w:rPr>
              <w:t xml:space="preserve">0000.00</w:t>
            </w:r>
            <w:r/>
          </w:p>
        </w:tc>
      </w:tr>
      <w:tr>
        <w:trPr>
          <w:jc w:val="center"/>
          <w:trHeight w:val="491"/>
        </w:trPr>
        <w:tc>
          <w:tcPr>
            <w:tcW w:w="6371"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第三标段：吴江区地表水重金属水质自动监测站运维服务</w:t>
            </w:r>
            <w:r/>
          </w:p>
        </w:tc>
        <w:tc>
          <w:tcPr>
            <w:tcW w:w="1932"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00000.00</w:t>
            </w:r>
            <w:r/>
          </w:p>
        </w:tc>
      </w:tr>
      <w:tr>
        <w:trPr>
          <w:jc w:val="center"/>
          <w:trHeight w:val="614"/>
        </w:trPr>
        <w:tc>
          <w:tcPr>
            <w:tcW w:w="6371"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第四标段：功能区噪声自动监测站运维服务</w:t>
            </w:r>
            <w:r/>
          </w:p>
        </w:tc>
        <w:tc>
          <w:tcPr>
            <w:tcW w:w="1932"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18</w:t>
            </w:r>
            <w:r>
              <w:rPr>
                <w:rFonts w:hint="eastAsia" w:ascii="宋体" w:hAnsi="宋体"/>
                <w:color w:val="000000" w:themeColor="text1"/>
                <w:szCs w:val="21"/>
                <w:highlight w:val="none"/>
                <w14:textFill>
                  <w14:solidFill>
                    <w14:schemeClr w14:val="tx1"/>
                  </w14:solidFill>
                </w14:textFill>
              </w:rPr>
              <w:t xml:space="preserve">0000.00</w:t>
            </w:r>
            <w:r/>
          </w:p>
        </w:tc>
      </w:tr>
    </w:tbl>
    <w:p>
      <w:pPr>
        <w:jc w:val="left"/>
        <w:keepLines w:val="0"/>
        <w:keepNext w:val="0"/>
        <w:pageBreakBefore w:val="0"/>
        <w:spacing w:before="181" w:line="36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五、合同履行期限：</w:t>
      </w:r>
      <w:r>
        <w:rPr>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一年</w:t>
      </w:r>
      <w:r>
        <w:rPr>
          <w:rFonts w:hint="eastAsia" w:ascii="宋体" w:hAnsi="宋体" w:eastAsia="宋体" w:cs="宋体"/>
          <w:b w:val="0"/>
          <w:bCs w:val="0"/>
          <w:color w:val="000000" w:themeColor="text1"/>
          <w:sz w:val="21"/>
          <w:szCs w:val="21"/>
          <w:highlight w:val="none"/>
          <w:lang w:val="en-US" w:eastAsia="zh-CN" w:bidi="ar"/>
          <w14:textFill>
            <w14:solidFill>
              <w14:schemeClr w14:val="tx1"/>
            </w14:solidFill>
          </w14:textFill>
        </w:rPr>
        <w:t xml:space="preserve">（具体起止时间以合同签订为准）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p>
    <w:p>
      <w:pPr>
        <w:jc w:val="left"/>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采购需求</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p>
    <w:p>
      <w:pPr>
        <w:contextualSpacing/>
        <w:ind w:firstLine="422"/>
        <w:spacing w:line="400" w:lineRule="exact"/>
        <w:tabs>
          <w:tab w:val="left" w:pos="2280" w:leader="none"/>
        </w:tabs>
        <w:rPr>
          <w:rFonts w:hint="eastAsia" w:ascii="宋体" w:hAnsi="宋体"/>
          <w:b/>
          <w:bCs/>
          <w:color w:val="000000" w:themeColor="text1"/>
          <w:sz w:val="21"/>
          <w:szCs w:val="21"/>
          <w:highlight w:val="none"/>
          <w:lang w:val="zh-CN"/>
          <w14:textFill>
            <w14:solidFill>
              <w14:schemeClr w14:val="tx1"/>
            </w14:solidFill>
          </w14:textFill>
        </w:rPr>
        <w:outlineLvl w:val="0"/>
      </w:pPr>
      <w:r/>
      <w:bookmarkStart w:id="54" w:name="_Toc1796"/>
      <w:r/>
      <w:bookmarkStart w:id="55" w:name="_Toc5234"/>
      <w:r/>
      <w:bookmarkStart w:id="56" w:name="_Toc31561"/>
      <w:r/>
      <w:bookmarkStart w:id="57" w:name="_Toc2820"/>
      <w:r>
        <w:rPr>
          <w:rFonts w:hint="eastAsia" w:ascii="宋体" w:hAnsi="宋体"/>
          <w:b/>
          <w:bCs/>
          <w:color w:val="000000" w:themeColor="text1"/>
          <w:sz w:val="21"/>
          <w:szCs w:val="21"/>
          <w:highlight w:val="none"/>
          <w:lang w:val="zh-CN"/>
          <w14:textFill>
            <w14:solidFill>
              <w14:schemeClr w14:val="tx1"/>
            </w14:solidFill>
          </w14:textFill>
        </w:rPr>
        <w:t xml:space="preserve">第一标段：吴江区乡镇空气自动监测站运维服务</w:t>
      </w:r>
      <w:r/>
    </w:p>
    <w:p>
      <w:pPr>
        <w:contextualSpacing/>
        <w:ind w:firstLine="422"/>
        <w:spacing w:line="400" w:lineRule="exact"/>
        <w:tabs>
          <w:tab w:val="left" w:pos="2280" w:leader="none"/>
        </w:tabs>
        <w:rPr>
          <w:rFonts w:cs="宋体"/>
          <w:b/>
          <w:bCs/>
          <w:color w:val="000000" w:themeColor="text1"/>
          <w:szCs w:val="21"/>
          <w:highlight w:val="none"/>
          <w14:textFill>
            <w14:solidFill>
              <w14:schemeClr w14:val="tx1"/>
            </w14:solidFill>
          </w14:textFill>
        </w:rPr>
        <w:outlineLvl w:val="0"/>
      </w:pPr>
      <w:r>
        <w:rPr>
          <w:rFonts w:hint="eastAsia" w:cs="宋体"/>
          <w:b/>
          <w:bCs/>
          <w:color w:val="000000" w:themeColor="text1"/>
          <w:szCs w:val="21"/>
          <w:highlight w:val="none"/>
          <w14:textFill>
            <w14:solidFill>
              <w14:schemeClr w14:val="tx1"/>
            </w14:solidFill>
          </w14:textFill>
        </w:rPr>
        <w:t xml:space="preserve">1.项目内容</w:t>
      </w:r>
      <w:r/>
    </w:p>
    <w:p>
      <w:pPr>
        <w:ind w:firstLine="420"/>
        <w:spacing w:line="400" w:lineRule="exact"/>
        <w:tabs>
          <w:tab w:val="left" w:pos="90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本项目是对吴江区盛泽、黎里、桃源等8套乡镇空气自动监测站点PM</w:t>
      </w:r>
      <w:r>
        <w:rPr>
          <w:rFonts w:hint="eastAsia" w:cs="宋体"/>
          <w:color w:val="000000" w:themeColor="text1"/>
          <w:szCs w:val="21"/>
          <w:highlight w:val="none"/>
          <w:vertAlign w:val="subscript"/>
          <w14:textFill>
            <w14:solidFill>
              <w14:schemeClr w14:val="tx1"/>
            </w14:solidFill>
          </w14:textFill>
        </w:rPr>
        <w:t xml:space="preserve">2.5</w:t>
      </w: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10</w:t>
      </w:r>
      <w:r>
        <w:rPr>
          <w:rFonts w:hint="eastAsia" w:cs="宋体"/>
          <w:color w:val="000000" w:themeColor="text1"/>
          <w:szCs w:val="21"/>
          <w:highlight w:val="none"/>
          <w14:textFill>
            <w14:solidFill>
              <w14:schemeClr w14:val="tx1"/>
            </w14:solidFill>
          </w14:textFill>
        </w:rPr>
        <w:t xml:space="preserve">、SO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、NO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、CO、O</w:t>
      </w:r>
      <w:r>
        <w:rPr>
          <w:rFonts w:hint="eastAsia" w:cs="宋体"/>
          <w:color w:val="000000" w:themeColor="text1"/>
          <w:szCs w:val="21"/>
          <w:highlight w:val="none"/>
          <w:vertAlign w:val="subscript"/>
          <w14:textFill>
            <w14:solidFill>
              <w14:schemeClr w14:val="tx1"/>
            </w14:solidFill>
          </w14:textFill>
        </w:rPr>
        <w:t xml:space="preserve">3</w:t>
      </w:r>
      <w:r>
        <w:rPr>
          <w:rFonts w:hint="eastAsia" w:cs="宋体"/>
          <w:color w:val="000000" w:themeColor="text1"/>
          <w:szCs w:val="21"/>
          <w:highlight w:val="none"/>
          <w14:textFill>
            <w14:solidFill>
              <w14:schemeClr w14:val="tx1"/>
            </w14:solidFill>
          </w14:textFill>
        </w:rPr>
        <w:t xml:space="preserve">在线监测仪、气象仪（五参数）、采样系统、数据采集系统、质控设备、站房及附属设施、安保摄影系统等进行维护、校准、维修，以及降尘监测和防人为干扰巡查，报价包含更换必要的监测仪器配件费用、耗材费用、网络通讯费用、计量检定费用、水电费、检查维护的交通费等保证站点正常运行的全部费用，确保站点设备及系统连续、稳定、有效运行。具体运维子站名称、设施设备及运维周期如下：</w:t>
      </w:r>
      <w:r/>
    </w:p>
    <w:tbl>
      <w:tblPr>
        <w:tblStyle w:val="931"/>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774"/>
        <w:gridCol w:w="1176"/>
        <w:gridCol w:w="7336"/>
      </w:tblGrid>
      <w:tr>
        <w:trPr>
          <w:trHeight w:val="57"/>
        </w:trPr>
        <w:tc>
          <w:tcPr>
            <w:tcBorders>
              <w:top w:val="single" w:color="000000" w:sz="4" w:space="0"/>
              <w:left w:val="single" w:color="000000" w:sz="4" w:space="0"/>
              <w:bottom w:val="single" w:color="000000" w:sz="4" w:space="0"/>
              <w:right w:val="single" w:color="000000" w:sz="4" w:space="0"/>
            </w:tcBorders>
            <w:tcW w:w="317" w:type="dxa"/>
            <w:vAlign w:val="center"/>
            <w:textDirection w:val="lrTb"/>
            <w:noWrap w:val="false"/>
          </w:tcPr>
          <w:p>
            <w:pPr>
              <w:jc w:val="center"/>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647" w:type="dxa"/>
            <w:vAlign w:val="center"/>
            <w:textDirection w:val="lrTb"/>
            <w:noWrap w:val="false"/>
          </w:tcPr>
          <w:p>
            <w:pPr>
              <w:jc w:val="center"/>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监测子站</w:t>
            </w:r>
            <w:r/>
          </w:p>
        </w:tc>
        <w:tc>
          <w:tcPr>
            <w:tcBorders>
              <w:top w:val="single" w:color="000000" w:sz="4" w:space="0"/>
              <w:left w:val="none" w:color="000000" w:sz="4" w:space="0"/>
              <w:bottom w:val="single" w:color="000000" w:sz="4" w:space="0"/>
              <w:right w:val="single" w:color="000000" w:sz="4" w:space="0"/>
            </w:tcBorders>
            <w:tcW w:w="4035" w:type="dxa"/>
            <w:vAlign w:val="center"/>
            <w:textDirection w:val="lrTb"/>
            <w:noWrap w:val="false"/>
          </w:tcPr>
          <w:p>
            <w:pPr>
              <w:jc w:val="center"/>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仪器设备名称</w:t>
            </w:r>
            <w:r/>
          </w:p>
        </w:tc>
      </w:tr>
      <w:tr>
        <w:trPr>
          <w:trHeight w:val="57"/>
        </w:trPr>
        <w:tc>
          <w:tcPr>
            <w:tcBorders>
              <w:top w:val="none" w:color="000000" w:sz="4" w:space="0"/>
              <w:left w:val="single" w:color="000000" w:sz="4" w:space="0"/>
              <w:bottom w:val="single" w:color="000000" w:sz="4" w:space="0"/>
              <w:right w:val="single" w:color="000000" w:sz="4" w:space="0"/>
            </w:tcBorders>
            <w:tcW w:w="317" w:type="dxa"/>
            <w:vAlign w:val="center"/>
            <w:textDirection w:val="lrTb"/>
            <w:noWrap w:val="false"/>
          </w:tcPr>
          <w:p>
            <w:pPr>
              <w:jc w:val="center"/>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val="false"/>
          </w:tcPr>
          <w:p>
            <w:pPr>
              <w:jc w:val="center"/>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太湖新城</w:t>
            </w:r>
            <w:r/>
          </w:p>
        </w:tc>
        <w:tc>
          <w:tcPr>
            <w:tcBorders>
              <w:top w:val="none" w:color="000000" w:sz="4" w:space="0"/>
              <w:left w:val="none" w:color="000000" w:sz="4" w:space="0"/>
              <w:bottom w:val="single" w:color="000000" w:sz="4" w:space="0"/>
              <w:right w:val="single" w:color="000000" w:sz="4" w:space="0"/>
            </w:tcBorders>
            <w:tcW w:w="4035" w:type="dxa"/>
            <w:vAlign w:val="center"/>
            <w:textDirection w:val="lrTb"/>
            <w:noWrap w:val="false"/>
          </w:tcPr>
          <w:p>
            <w:pPr>
              <w:jc w:val="left"/>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2.5</w:t>
            </w: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10</w:t>
            </w:r>
            <w:r>
              <w:rPr>
                <w:rFonts w:hint="eastAsia" w:cs="宋体"/>
                <w:color w:val="000000" w:themeColor="text1"/>
                <w:szCs w:val="21"/>
                <w:highlight w:val="none"/>
                <w14:textFill>
                  <w14:solidFill>
                    <w14:schemeClr w14:val="tx1"/>
                  </w14:solidFill>
                </w14:textFill>
              </w:rPr>
              <w:t xml:space="preserve">、SO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、NO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、CO、O</w:t>
            </w:r>
            <w:r>
              <w:rPr>
                <w:rFonts w:hint="eastAsia" w:cs="宋体"/>
                <w:color w:val="000000" w:themeColor="text1"/>
                <w:szCs w:val="21"/>
                <w:highlight w:val="none"/>
                <w:vertAlign w:val="subscript"/>
                <w14:textFill>
                  <w14:solidFill>
                    <w14:schemeClr w14:val="tx1"/>
                  </w14:solidFill>
                </w14:textFill>
              </w:rPr>
              <w:t xml:space="preserve">3</w:t>
            </w:r>
            <w:r>
              <w:rPr>
                <w:rFonts w:hint="eastAsia" w:cs="宋体"/>
                <w:color w:val="000000" w:themeColor="text1"/>
                <w:szCs w:val="21"/>
                <w:highlight w:val="none"/>
                <w14:textFill>
                  <w14:solidFill>
                    <w14:schemeClr w14:val="tx1"/>
                  </w14:solidFill>
                </w14:textFill>
              </w:rPr>
              <w:t xml:space="preserve">、气象、质控系统、降尘监测</w:t>
            </w:r>
            <w:r/>
          </w:p>
        </w:tc>
      </w:tr>
      <w:tr>
        <w:trPr>
          <w:trHeight w:val="57"/>
        </w:trPr>
        <w:tc>
          <w:tcPr>
            <w:tcBorders>
              <w:top w:val="none" w:color="000000" w:sz="4" w:space="0"/>
              <w:left w:val="single" w:color="000000" w:sz="4" w:space="0"/>
              <w:bottom w:val="single" w:color="000000" w:sz="4" w:space="0"/>
              <w:right w:val="single" w:color="000000" w:sz="4" w:space="0"/>
            </w:tcBorders>
            <w:tcW w:w="317" w:type="dxa"/>
            <w:vAlign w:val="center"/>
            <w:textDirection w:val="lrTb"/>
            <w:noWrap w:val="false"/>
          </w:tcPr>
          <w:p>
            <w:pPr>
              <w:jc w:val="center"/>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val="false"/>
          </w:tcPr>
          <w:p>
            <w:pPr>
              <w:jc w:val="center"/>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盛泽</w:t>
            </w:r>
            <w:r/>
          </w:p>
        </w:tc>
        <w:tc>
          <w:tcPr>
            <w:tcBorders>
              <w:top w:val="none" w:color="000000" w:sz="4" w:space="0"/>
              <w:left w:val="none" w:color="000000" w:sz="4" w:space="0"/>
              <w:bottom w:val="single" w:color="000000" w:sz="4" w:space="0"/>
              <w:right w:val="single" w:color="000000" w:sz="4" w:space="0"/>
            </w:tcBorders>
            <w:tcW w:w="4035" w:type="dxa"/>
            <w:vAlign w:val="center"/>
            <w:textDirection w:val="lrTb"/>
            <w:noWrap w:val="false"/>
          </w:tcPr>
          <w:p>
            <w:pPr>
              <w:jc w:val="left"/>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2.5</w:t>
            </w: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10</w:t>
            </w:r>
            <w:r>
              <w:rPr>
                <w:rFonts w:hint="eastAsia" w:cs="宋体"/>
                <w:color w:val="000000" w:themeColor="text1"/>
                <w:szCs w:val="21"/>
                <w:highlight w:val="none"/>
                <w14:textFill>
                  <w14:solidFill>
                    <w14:schemeClr w14:val="tx1"/>
                  </w14:solidFill>
                </w14:textFill>
              </w:rPr>
              <w:t xml:space="preserve">、SO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、NO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、CO、O</w:t>
            </w:r>
            <w:r>
              <w:rPr>
                <w:rFonts w:hint="eastAsia" w:cs="宋体"/>
                <w:color w:val="000000" w:themeColor="text1"/>
                <w:szCs w:val="21"/>
                <w:highlight w:val="none"/>
                <w:vertAlign w:val="subscript"/>
                <w14:textFill>
                  <w14:solidFill>
                    <w14:schemeClr w14:val="tx1"/>
                  </w14:solidFill>
                </w14:textFill>
              </w:rPr>
              <w:t xml:space="preserve">3</w:t>
            </w:r>
            <w:r>
              <w:rPr>
                <w:rFonts w:hint="eastAsia" w:cs="宋体"/>
                <w:color w:val="000000" w:themeColor="text1"/>
                <w:szCs w:val="21"/>
                <w:highlight w:val="none"/>
                <w14:textFill>
                  <w14:solidFill>
                    <w14:schemeClr w14:val="tx1"/>
                  </w14:solidFill>
                </w14:textFill>
              </w:rPr>
              <w:t xml:space="preserve">、能见度、气象、质控系统、降尘监测</w:t>
            </w:r>
            <w:r/>
          </w:p>
        </w:tc>
      </w:tr>
      <w:tr>
        <w:trPr>
          <w:trHeight w:val="57"/>
        </w:trPr>
        <w:tc>
          <w:tcPr>
            <w:tcBorders>
              <w:top w:val="none" w:color="000000" w:sz="4" w:space="0"/>
              <w:left w:val="single" w:color="000000" w:sz="4" w:space="0"/>
              <w:bottom w:val="single" w:color="000000" w:sz="4" w:space="0"/>
              <w:right w:val="single" w:color="000000" w:sz="4" w:space="0"/>
            </w:tcBorders>
            <w:tcW w:w="317" w:type="dxa"/>
            <w:vAlign w:val="center"/>
            <w:textDirection w:val="lrTb"/>
            <w:noWrap w:val="false"/>
          </w:tcPr>
          <w:p>
            <w:pPr>
              <w:jc w:val="center"/>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w:t>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val="false"/>
          </w:tcPr>
          <w:p>
            <w:pPr>
              <w:jc w:val="center"/>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黎里</w:t>
            </w:r>
            <w:r/>
          </w:p>
        </w:tc>
        <w:tc>
          <w:tcPr>
            <w:tcBorders>
              <w:top w:val="none" w:color="000000" w:sz="4" w:space="0"/>
              <w:left w:val="none" w:color="000000" w:sz="4" w:space="0"/>
              <w:bottom w:val="single" w:color="000000" w:sz="4" w:space="0"/>
              <w:right w:val="single" w:color="000000" w:sz="4" w:space="0"/>
            </w:tcBorders>
            <w:tcW w:w="4035" w:type="dxa"/>
            <w:vAlign w:val="center"/>
            <w:textDirection w:val="lrTb"/>
            <w:noWrap w:val="false"/>
          </w:tcPr>
          <w:p>
            <w:pPr>
              <w:jc w:val="left"/>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2.5</w:t>
            </w: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10</w:t>
            </w:r>
            <w:r>
              <w:rPr>
                <w:rFonts w:hint="eastAsia" w:cs="宋体"/>
                <w:color w:val="000000" w:themeColor="text1"/>
                <w:szCs w:val="21"/>
                <w:highlight w:val="none"/>
                <w14:textFill>
                  <w14:solidFill>
                    <w14:schemeClr w14:val="tx1"/>
                  </w14:solidFill>
                </w14:textFill>
              </w:rPr>
              <w:t xml:space="preserve">、SO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、NO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、CO、O</w:t>
            </w:r>
            <w:r>
              <w:rPr>
                <w:rFonts w:hint="eastAsia" w:cs="宋体"/>
                <w:color w:val="000000" w:themeColor="text1"/>
                <w:szCs w:val="21"/>
                <w:highlight w:val="none"/>
                <w:vertAlign w:val="subscript"/>
                <w14:textFill>
                  <w14:solidFill>
                    <w14:schemeClr w14:val="tx1"/>
                  </w14:solidFill>
                </w14:textFill>
              </w:rPr>
              <w:t xml:space="preserve">3</w:t>
            </w:r>
            <w:r>
              <w:rPr>
                <w:rFonts w:hint="eastAsia" w:cs="宋体"/>
                <w:color w:val="000000" w:themeColor="text1"/>
                <w:szCs w:val="21"/>
                <w:highlight w:val="none"/>
                <w14:textFill>
                  <w14:solidFill>
                    <w14:schemeClr w14:val="tx1"/>
                  </w14:solidFill>
                </w14:textFill>
              </w:rPr>
              <w:t xml:space="preserve">、气象、质控系统、降尘监测</w:t>
            </w:r>
            <w:r/>
          </w:p>
        </w:tc>
      </w:tr>
      <w:tr>
        <w:trPr>
          <w:trHeight w:val="57"/>
        </w:trPr>
        <w:tc>
          <w:tcPr>
            <w:tcBorders>
              <w:top w:val="none" w:color="000000" w:sz="4" w:space="0"/>
              <w:left w:val="single" w:color="000000" w:sz="4" w:space="0"/>
              <w:bottom w:val="single" w:color="000000" w:sz="4" w:space="0"/>
              <w:right w:val="single" w:color="000000" w:sz="4" w:space="0"/>
            </w:tcBorders>
            <w:tcW w:w="317" w:type="dxa"/>
            <w:vAlign w:val="center"/>
            <w:textDirection w:val="lrTb"/>
            <w:noWrap w:val="false"/>
          </w:tcPr>
          <w:p>
            <w:pPr>
              <w:jc w:val="center"/>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4</w:t>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val="false"/>
          </w:tcPr>
          <w:p>
            <w:pPr>
              <w:jc w:val="center"/>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桃源</w:t>
            </w:r>
            <w:r/>
          </w:p>
        </w:tc>
        <w:tc>
          <w:tcPr>
            <w:tcBorders>
              <w:top w:val="none" w:color="000000" w:sz="4" w:space="0"/>
              <w:left w:val="none" w:color="000000" w:sz="4" w:space="0"/>
              <w:bottom w:val="single" w:color="000000" w:sz="4" w:space="0"/>
              <w:right w:val="single" w:color="000000" w:sz="4" w:space="0"/>
            </w:tcBorders>
            <w:tcW w:w="4035" w:type="dxa"/>
            <w:vAlign w:val="center"/>
            <w:textDirection w:val="lrTb"/>
            <w:noWrap w:val="false"/>
          </w:tcPr>
          <w:p>
            <w:pPr>
              <w:jc w:val="left"/>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2.5</w:t>
            </w: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10</w:t>
            </w:r>
            <w:r>
              <w:rPr>
                <w:rFonts w:hint="eastAsia" w:cs="宋体"/>
                <w:color w:val="000000" w:themeColor="text1"/>
                <w:szCs w:val="21"/>
                <w:highlight w:val="none"/>
                <w14:textFill>
                  <w14:solidFill>
                    <w14:schemeClr w14:val="tx1"/>
                  </w14:solidFill>
                </w14:textFill>
              </w:rPr>
              <w:t xml:space="preserve">、SO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、NO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、CO、O</w:t>
            </w:r>
            <w:r>
              <w:rPr>
                <w:rFonts w:hint="eastAsia" w:cs="宋体"/>
                <w:color w:val="000000" w:themeColor="text1"/>
                <w:szCs w:val="21"/>
                <w:highlight w:val="none"/>
                <w:vertAlign w:val="subscript"/>
                <w14:textFill>
                  <w14:solidFill>
                    <w14:schemeClr w14:val="tx1"/>
                  </w14:solidFill>
                </w14:textFill>
              </w:rPr>
              <w:t xml:space="preserve">3</w:t>
            </w:r>
            <w:r>
              <w:rPr>
                <w:rFonts w:hint="eastAsia" w:cs="宋体"/>
                <w:color w:val="000000" w:themeColor="text1"/>
                <w:szCs w:val="21"/>
                <w:highlight w:val="none"/>
                <w14:textFill>
                  <w14:solidFill>
                    <w14:schemeClr w14:val="tx1"/>
                  </w14:solidFill>
                </w14:textFill>
              </w:rPr>
              <w:t xml:space="preserve">、气象、质控系统、降尘监测</w:t>
            </w:r>
            <w:r/>
          </w:p>
        </w:tc>
      </w:tr>
      <w:tr>
        <w:trPr>
          <w:trHeight w:val="57"/>
        </w:trPr>
        <w:tc>
          <w:tcPr>
            <w:tcBorders>
              <w:top w:val="none" w:color="000000" w:sz="4" w:space="0"/>
              <w:left w:val="single" w:color="000000" w:sz="4" w:space="0"/>
              <w:bottom w:val="single" w:color="000000" w:sz="4" w:space="0"/>
              <w:right w:val="single" w:color="000000" w:sz="4" w:space="0"/>
            </w:tcBorders>
            <w:tcW w:w="317" w:type="dxa"/>
            <w:vAlign w:val="center"/>
            <w:textDirection w:val="lrTb"/>
            <w:noWrap w:val="false"/>
          </w:tcPr>
          <w:p>
            <w:pPr>
              <w:jc w:val="center"/>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000000" w:sz="4" w:space="0"/>
              <w:right w:val="single" w:color="000000" w:sz="4" w:space="0"/>
            </w:tcBorders>
            <w:tcW w:w="647" w:type="dxa"/>
            <w:vAlign w:val="center"/>
            <w:textDirection w:val="lrTb"/>
            <w:noWrap w:val="false"/>
          </w:tcPr>
          <w:p>
            <w:pPr>
              <w:jc w:val="center"/>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震泽</w:t>
            </w:r>
            <w:r/>
          </w:p>
        </w:tc>
        <w:tc>
          <w:tcPr>
            <w:tcBorders>
              <w:top w:val="none" w:color="000000" w:sz="4" w:space="0"/>
              <w:left w:val="none" w:color="000000" w:sz="4" w:space="0"/>
              <w:bottom w:val="single" w:color="000000" w:sz="4" w:space="0"/>
              <w:right w:val="single" w:color="000000" w:sz="4" w:space="0"/>
            </w:tcBorders>
            <w:tcW w:w="4035" w:type="dxa"/>
            <w:vAlign w:val="center"/>
            <w:textDirection w:val="lrTb"/>
            <w:noWrap w:val="false"/>
          </w:tcPr>
          <w:p>
            <w:pPr>
              <w:jc w:val="left"/>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2.5</w:t>
            </w: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10</w:t>
            </w:r>
            <w:r>
              <w:rPr>
                <w:rFonts w:hint="eastAsia" w:cs="宋体"/>
                <w:color w:val="000000" w:themeColor="text1"/>
                <w:szCs w:val="21"/>
                <w:highlight w:val="none"/>
                <w14:textFill>
                  <w14:solidFill>
                    <w14:schemeClr w14:val="tx1"/>
                  </w14:solidFill>
                </w14:textFill>
              </w:rPr>
              <w:t xml:space="preserve">、SO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、NO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、CO、O</w:t>
            </w:r>
            <w:r>
              <w:rPr>
                <w:rFonts w:hint="eastAsia" w:cs="宋体"/>
                <w:color w:val="000000" w:themeColor="text1"/>
                <w:szCs w:val="21"/>
                <w:highlight w:val="none"/>
                <w:vertAlign w:val="subscript"/>
                <w14:textFill>
                  <w14:solidFill>
                    <w14:schemeClr w14:val="tx1"/>
                  </w14:solidFill>
                </w14:textFill>
              </w:rPr>
              <w:t xml:space="preserve">3</w:t>
            </w:r>
            <w:r>
              <w:rPr>
                <w:rFonts w:hint="eastAsia" w:cs="宋体"/>
                <w:color w:val="000000" w:themeColor="text1"/>
                <w:szCs w:val="21"/>
                <w:highlight w:val="none"/>
                <w14:textFill>
                  <w14:solidFill>
                    <w14:schemeClr w14:val="tx1"/>
                  </w14:solidFill>
                </w14:textFill>
              </w:rPr>
              <w:t xml:space="preserve">、气象、质控系统、降尘监测</w:t>
            </w:r>
            <w:r/>
          </w:p>
        </w:tc>
      </w:tr>
      <w:tr>
        <w:trPr>
          <w:trHeight w:val="57"/>
        </w:trPr>
        <w:tc>
          <w:tcPr>
            <w:tcBorders>
              <w:top w:val="single" w:color="000000" w:sz="4" w:space="0"/>
              <w:left w:val="single" w:color="000000" w:sz="4" w:space="0"/>
              <w:bottom w:val="single" w:color="000000" w:sz="4" w:space="0"/>
              <w:right w:val="single" w:color="000000" w:sz="4" w:space="0"/>
            </w:tcBorders>
            <w:tcW w:w="317" w:type="dxa"/>
            <w:vAlign w:val="center"/>
            <w:textDirection w:val="lrTb"/>
            <w:noWrap w:val="false"/>
          </w:tcPr>
          <w:p>
            <w:pPr>
              <w:jc w:val="center"/>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647" w:type="dxa"/>
            <w:vAlign w:val="center"/>
            <w:textDirection w:val="lrTb"/>
            <w:noWrap w:val="false"/>
          </w:tcPr>
          <w:p>
            <w:pPr>
              <w:jc w:val="center"/>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平望</w:t>
            </w:r>
            <w:r/>
          </w:p>
        </w:tc>
        <w:tc>
          <w:tcPr>
            <w:tcBorders>
              <w:top w:val="single" w:color="000000" w:sz="4" w:space="0"/>
              <w:left w:val="none" w:color="000000" w:sz="4" w:space="0"/>
              <w:bottom w:val="single" w:color="000000" w:sz="4" w:space="0"/>
              <w:right w:val="single" w:color="000000" w:sz="4" w:space="0"/>
            </w:tcBorders>
            <w:tcW w:w="4035" w:type="dxa"/>
            <w:vAlign w:val="center"/>
            <w:textDirection w:val="lrTb"/>
            <w:noWrap w:val="false"/>
          </w:tcPr>
          <w:p>
            <w:pPr>
              <w:jc w:val="left"/>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2.5</w:t>
            </w: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10</w:t>
            </w:r>
            <w:r>
              <w:rPr>
                <w:rFonts w:hint="eastAsia" w:cs="宋体"/>
                <w:color w:val="000000" w:themeColor="text1"/>
                <w:szCs w:val="21"/>
                <w:highlight w:val="none"/>
                <w14:textFill>
                  <w14:solidFill>
                    <w14:schemeClr w14:val="tx1"/>
                  </w14:solidFill>
                </w14:textFill>
              </w:rPr>
              <w:t xml:space="preserve">、SO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、NO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、CO、O</w:t>
            </w:r>
            <w:r>
              <w:rPr>
                <w:rFonts w:hint="eastAsia" w:cs="宋体"/>
                <w:color w:val="000000" w:themeColor="text1"/>
                <w:szCs w:val="21"/>
                <w:highlight w:val="none"/>
                <w:vertAlign w:val="subscript"/>
                <w14:textFill>
                  <w14:solidFill>
                    <w14:schemeClr w14:val="tx1"/>
                  </w14:solidFill>
                </w14:textFill>
              </w:rPr>
              <w:t xml:space="preserve">3</w:t>
            </w:r>
            <w:r>
              <w:rPr>
                <w:rFonts w:hint="eastAsia" w:cs="宋体"/>
                <w:color w:val="000000" w:themeColor="text1"/>
                <w:szCs w:val="21"/>
                <w:highlight w:val="none"/>
                <w14:textFill>
                  <w14:solidFill>
                    <w14:schemeClr w14:val="tx1"/>
                  </w14:solidFill>
                </w14:textFill>
              </w:rPr>
              <w:t xml:space="preserve">、气象、质控系统、降尘监测</w:t>
            </w:r>
            <w:r/>
          </w:p>
        </w:tc>
      </w:tr>
      <w:tr>
        <w:trPr>
          <w:trHeight w:val="57"/>
        </w:trPr>
        <w:tc>
          <w:tcPr>
            <w:tcBorders>
              <w:top w:val="single" w:color="000000" w:sz="4" w:space="0"/>
              <w:left w:val="single" w:color="000000" w:sz="4" w:space="0"/>
              <w:bottom w:val="single" w:color="000000" w:sz="4" w:space="0"/>
              <w:right w:val="single" w:color="000000" w:sz="4" w:space="0"/>
            </w:tcBorders>
            <w:tcW w:w="317" w:type="dxa"/>
            <w:vAlign w:val="center"/>
            <w:textDirection w:val="lrTb"/>
            <w:noWrap w:val="false"/>
          </w:tcPr>
          <w:p>
            <w:pPr>
              <w:jc w:val="center"/>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647" w:type="dxa"/>
            <w:vAlign w:val="center"/>
            <w:textDirection w:val="lrTb"/>
            <w:noWrap w:val="false"/>
          </w:tcPr>
          <w:p>
            <w:pPr>
              <w:jc w:val="center"/>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七都</w:t>
            </w:r>
            <w:r/>
          </w:p>
        </w:tc>
        <w:tc>
          <w:tcPr>
            <w:tcBorders>
              <w:top w:val="single" w:color="000000" w:sz="4" w:space="0"/>
              <w:left w:val="none" w:color="000000" w:sz="4" w:space="0"/>
              <w:bottom w:val="single" w:color="000000" w:sz="4" w:space="0"/>
              <w:right w:val="single" w:color="000000" w:sz="4" w:space="0"/>
            </w:tcBorders>
            <w:tcW w:w="4035" w:type="dxa"/>
            <w:vAlign w:val="center"/>
            <w:textDirection w:val="lrTb"/>
            <w:noWrap w:val="false"/>
          </w:tcPr>
          <w:p>
            <w:pPr>
              <w:jc w:val="left"/>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2.5</w:t>
            </w: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10</w:t>
            </w:r>
            <w:r>
              <w:rPr>
                <w:rFonts w:hint="eastAsia" w:cs="宋体"/>
                <w:color w:val="000000" w:themeColor="text1"/>
                <w:szCs w:val="21"/>
                <w:highlight w:val="none"/>
                <w14:textFill>
                  <w14:solidFill>
                    <w14:schemeClr w14:val="tx1"/>
                  </w14:solidFill>
                </w14:textFill>
              </w:rPr>
              <w:t xml:space="preserve">、SO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、NO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、CO、O</w:t>
            </w:r>
            <w:r>
              <w:rPr>
                <w:rFonts w:hint="eastAsia" w:cs="宋体"/>
                <w:color w:val="000000" w:themeColor="text1"/>
                <w:szCs w:val="21"/>
                <w:highlight w:val="none"/>
                <w:vertAlign w:val="subscript"/>
                <w14:textFill>
                  <w14:solidFill>
                    <w14:schemeClr w14:val="tx1"/>
                  </w14:solidFill>
                </w14:textFill>
              </w:rPr>
              <w:t xml:space="preserve">3</w:t>
            </w:r>
            <w:r>
              <w:rPr>
                <w:rFonts w:hint="eastAsia" w:cs="宋体"/>
                <w:color w:val="000000" w:themeColor="text1"/>
                <w:szCs w:val="21"/>
                <w:highlight w:val="none"/>
                <w14:textFill>
                  <w14:solidFill>
                    <w14:schemeClr w14:val="tx1"/>
                  </w14:solidFill>
                </w14:textFill>
              </w:rPr>
              <w:t xml:space="preserve">、气象、质控系统、降尘监测</w:t>
            </w:r>
            <w:r/>
          </w:p>
        </w:tc>
      </w:tr>
      <w:tr>
        <w:trPr>
          <w:trHeight w:val="57"/>
        </w:trPr>
        <w:tc>
          <w:tcPr>
            <w:tcBorders>
              <w:top w:val="single" w:color="000000" w:sz="4" w:space="0"/>
              <w:left w:val="single" w:color="000000" w:sz="4" w:space="0"/>
              <w:bottom w:val="single" w:color="000000" w:sz="4" w:space="0"/>
              <w:right w:val="single" w:color="000000" w:sz="4" w:space="0"/>
            </w:tcBorders>
            <w:tcW w:w="317" w:type="dxa"/>
            <w:vAlign w:val="center"/>
            <w:textDirection w:val="lrTb"/>
            <w:noWrap w:val="false"/>
          </w:tcPr>
          <w:p>
            <w:pPr>
              <w:jc w:val="center"/>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647" w:type="dxa"/>
            <w:vAlign w:val="center"/>
            <w:textDirection w:val="lrTb"/>
            <w:noWrap w:val="false"/>
          </w:tcPr>
          <w:p>
            <w:pPr>
              <w:jc w:val="center"/>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同里</w:t>
            </w:r>
            <w:r/>
          </w:p>
        </w:tc>
        <w:tc>
          <w:tcPr>
            <w:tcBorders>
              <w:top w:val="single" w:color="000000" w:sz="4" w:space="0"/>
              <w:left w:val="none" w:color="000000" w:sz="4" w:space="0"/>
              <w:bottom w:val="single" w:color="000000" w:sz="4" w:space="0"/>
              <w:right w:val="single" w:color="000000" w:sz="4" w:space="0"/>
            </w:tcBorders>
            <w:tcW w:w="4035" w:type="dxa"/>
            <w:vAlign w:val="center"/>
            <w:textDirection w:val="lrTb"/>
            <w:noWrap w:val="false"/>
          </w:tcPr>
          <w:p>
            <w:pPr>
              <w:jc w:val="left"/>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2.5</w:t>
            </w: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10</w:t>
            </w:r>
            <w:r>
              <w:rPr>
                <w:rFonts w:hint="eastAsia" w:cs="宋体"/>
                <w:color w:val="000000" w:themeColor="text1"/>
                <w:szCs w:val="21"/>
                <w:highlight w:val="none"/>
                <w14:textFill>
                  <w14:solidFill>
                    <w14:schemeClr w14:val="tx1"/>
                  </w14:solidFill>
                </w14:textFill>
              </w:rPr>
              <w:t xml:space="preserve">、SO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、NO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、CO、O</w:t>
            </w:r>
            <w:r>
              <w:rPr>
                <w:rFonts w:hint="eastAsia" w:cs="宋体"/>
                <w:color w:val="000000" w:themeColor="text1"/>
                <w:szCs w:val="21"/>
                <w:highlight w:val="none"/>
                <w:vertAlign w:val="subscript"/>
                <w14:textFill>
                  <w14:solidFill>
                    <w14:schemeClr w14:val="tx1"/>
                  </w14:solidFill>
                </w14:textFill>
              </w:rPr>
              <w:t xml:space="preserve">3</w:t>
            </w:r>
            <w:r>
              <w:rPr>
                <w:rFonts w:hint="eastAsia" w:cs="宋体"/>
                <w:color w:val="000000" w:themeColor="text1"/>
                <w:szCs w:val="21"/>
                <w:highlight w:val="none"/>
                <w14:textFill>
                  <w14:solidFill>
                    <w14:schemeClr w14:val="tx1"/>
                  </w14:solidFill>
                </w14:textFill>
              </w:rPr>
              <w:t xml:space="preserve">、气象、质控系统、降尘监测</w:t>
            </w:r>
            <w:r/>
          </w:p>
        </w:tc>
      </w:tr>
    </w:tbl>
    <w:p>
      <w:pPr>
        <w:contextualSpacing/>
        <w:ind w:firstLine="420"/>
        <w:spacing w:line="400" w:lineRule="exact"/>
        <w:tabs>
          <w:tab w:val="left" w:pos="2280" w:leader="none"/>
        </w:tabs>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运维周期：202</w:t>
      </w:r>
      <w:r>
        <w:rPr>
          <w:rFonts w:hint="eastAsia" w:cs="宋体"/>
          <w:bCs/>
          <w:color w:val="000000" w:themeColor="text1"/>
          <w:szCs w:val="21"/>
          <w:highlight w:val="none"/>
          <w:lang w:val="en-US" w:eastAsia="zh-CN"/>
          <w14:textFill>
            <w14:solidFill>
              <w14:schemeClr w14:val="tx1"/>
            </w14:solidFill>
          </w14:textFill>
        </w:rPr>
        <w:t xml:space="preserve">6</w:t>
      </w:r>
      <w:r>
        <w:rPr>
          <w:rFonts w:hint="eastAsia" w:cs="宋体"/>
          <w:bCs/>
          <w:color w:val="000000" w:themeColor="text1"/>
          <w:szCs w:val="21"/>
          <w:highlight w:val="none"/>
          <w14:textFill>
            <w14:solidFill>
              <w14:schemeClr w14:val="tx1"/>
            </w14:solidFill>
          </w14:textFill>
        </w:rPr>
        <w:t xml:space="preserve">年7月1日至202</w:t>
      </w:r>
      <w:r>
        <w:rPr>
          <w:rFonts w:hint="eastAsia" w:cs="宋体"/>
          <w:bCs/>
          <w:color w:val="000000" w:themeColor="text1"/>
          <w:szCs w:val="21"/>
          <w:highlight w:val="none"/>
          <w:lang w:val="en-US" w:eastAsia="zh-CN"/>
          <w14:textFill>
            <w14:solidFill>
              <w14:schemeClr w14:val="tx1"/>
            </w14:solidFill>
          </w14:textFill>
        </w:rPr>
        <w:t xml:space="preserve">7</w:t>
      </w:r>
      <w:r>
        <w:rPr>
          <w:rFonts w:hint="eastAsia" w:cs="宋体"/>
          <w:bCs/>
          <w:color w:val="000000" w:themeColor="text1"/>
          <w:szCs w:val="21"/>
          <w:highlight w:val="none"/>
          <w14:textFill>
            <w14:solidFill>
              <w14:schemeClr w14:val="tx1"/>
            </w14:solidFill>
          </w14:textFill>
        </w:rPr>
        <w:t xml:space="preserve">年6月30日。</w:t>
      </w:r>
      <w:r/>
    </w:p>
    <w:p>
      <w:pPr>
        <w:contextualSpacing/>
        <w:ind w:firstLine="422"/>
        <w:spacing w:line="400" w:lineRule="exact"/>
        <w:tabs>
          <w:tab w:val="left" w:pos="2280" w:leader="none"/>
        </w:tabs>
        <w:rPr>
          <w:rFonts w:cs="宋体"/>
          <w:b/>
          <w:color w:val="000000" w:themeColor="text1"/>
          <w:szCs w:val="21"/>
          <w:highlight w:val="none"/>
          <w14:textFill>
            <w14:solidFill>
              <w14:schemeClr w14:val="tx1"/>
            </w14:solidFill>
          </w14:textFill>
        </w:rPr>
        <w:outlineLvl w:val="0"/>
      </w:pPr>
      <w:r>
        <w:rPr>
          <w:rFonts w:hint="eastAsia" w:cs="宋体"/>
          <w:b/>
          <w:color w:val="000000" w:themeColor="text1"/>
          <w:szCs w:val="21"/>
          <w:highlight w:val="none"/>
          <w14:textFill>
            <w14:solidFill>
              <w14:schemeClr w14:val="tx1"/>
            </w14:solidFill>
          </w14:textFill>
        </w:rPr>
        <w:t xml:space="preserve">2.设备和设施</w:t>
      </w:r>
      <w:r/>
    </w:p>
    <w:p>
      <w:pPr>
        <w:ind w:firstLine="420"/>
        <w:spacing w:line="400" w:lineRule="exact"/>
        <w:tabs>
          <w:tab w:val="left" w:pos="900" w:leader="none"/>
        </w:tabs>
        <w:rPr>
          <w:rFonts w:hint="default" w:eastAsia="宋体" w:cs="宋体"/>
          <w:color w:val="000000" w:themeColor="text1"/>
          <w:szCs w:val="21"/>
          <w:highlight w:val="none"/>
          <w:lang w:val="en-US" w:eastAsia="zh-CN"/>
          <w14:textFill>
            <w14:solidFill>
              <w14:schemeClr w14:val="tx1"/>
            </w14:solidFill>
          </w14:textFill>
        </w:rPr>
      </w:pP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负责运维的设备主要包括监测仪</w:t>
      </w:r>
      <w:r>
        <w:rPr>
          <w:rFonts w:hint="eastAsia" w:cs="宋体"/>
          <w:color w:val="000000" w:themeColor="text1"/>
          <w:szCs w:val="21"/>
          <w:highlight w:val="none"/>
          <w14:textFill>
            <w14:solidFill>
              <w14:schemeClr w14:val="tx1"/>
            </w14:solidFill>
          </w14:textFill>
        </w:rPr>
        <w:t xml:space="preserve">器、质控设备、气象仪器、数据采集与传输设备和辅助设备设施五部分。其中，监测仪器主要包括SO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、NO</w:t>
      </w:r>
      <w:r>
        <w:rPr>
          <w:rFonts w:hint="eastAsia" w:cs="宋体"/>
          <w:color w:val="000000" w:themeColor="text1"/>
          <w:szCs w:val="21"/>
          <w:highlight w:val="none"/>
          <w:vertAlign w:val="subscript"/>
          <w14:textFill>
            <w14:solidFill>
              <w14:schemeClr w14:val="tx1"/>
            </w14:solidFill>
          </w14:textFill>
        </w:rPr>
        <w:t xml:space="preserve">2</w:t>
      </w:r>
      <w:r>
        <w:rPr>
          <w:rFonts w:hint="eastAsia" w:cs="宋体"/>
          <w:color w:val="000000" w:themeColor="text1"/>
          <w:szCs w:val="21"/>
          <w:highlight w:val="none"/>
          <w14:textFill>
            <w14:solidFill>
              <w14:schemeClr w14:val="tx1"/>
            </w14:solidFill>
          </w14:textFill>
        </w:rPr>
        <w:t xml:space="preserve">（NO</w:t>
      </w:r>
      <w:r>
        <w:rPr>
          <w:rFonts w:hint="eastAsia" w:cs="宋体"/>
          <w:color w:val="000000" w:themeColor="text1"/>
          <w:szCs w:val="21"/>
          <w:highlight w:val="none"/>
          <w:vertAlign w:val="subscript"/>
          <w14:textFill>
            <w14:solidFill>
              <w14:schemeClr w14:val="tx1"/>
            </w14:solidFill>
          </w14:textFill>
        </w:rPr>
        <w:t xml:space="preserve">X</w:t>
      </w:r>
      <w:r>
        <w:rPr>
          <w:rFonts w:hint="eastAsia" w:cs="宋体"/>
          <w:color w:val="000000" w:themeColor="text1"/>
          <w:szCs w:val="21"/>
          <w:highlight w:val="none"/>
          <w14:textFill>
            <w14:solidFill>
              <w14:schemeClr w14:val="tx1"/>
            </w14:solidFill>
          </w14:textFill>
        </w:rPr>
        <w:t xml:space="preserve">、NO）、CO、O</w:t>
      </w:r>
      <w:r>
        <w:rPr>
          <w:rFonts w:hint="eastAsia" w:cs="宋体"/>
          <w:color w:val="000000" w:themeColor="text1"/>
          <w:szCs w:val="21"/>
          <w:highlight w:val="none"/>
          <w:vertAlign w:val="subscript"/>
          <w14:textFill>
            <w14:solidFill>
              <w14:schemeClr w14:val="tx1"/>
            </w14:solidFill>
          </w14:textFill>
        </w:rPr>
        <w:t xml:space="preserve">3</w:t>
      </w: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10</w:t>
      </w: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2.5</w:t>
      </w:r>
      <w:r>
        <w:rPr>
          <w:rFonts w:hint="eastAsia" w:cs="宋体"/>
          <w:color w:val="000000" w:themeColor="text1"/>
          <w:szCs w:val="21"/>
          <w:highlight w:val="none"/>
          <w14:textFill>
            <w14:solidFill>
              <w14:schemeClr w14:val="tx1"/>
            </w14:solidFill>
          </w14:textFill>
        </w:rPr>
        <w:t xml:space="preserve">六项指标监测仪，采样系统和能见度监测仪。质控设备主要包括零气发生器和动态校准仪。气象仪器主要包括风速、风向、温度、湿度、气压等气象五参数监测仪器。辅助设备设施主要包括UPS、制冷系统、供电系统、通讯系统、防雷系统、摄影系统、视频监控系统、子站站房、安防设施等。</w:t>
      </w:r>
      <w:r>
        <w:rPr>
          <w:rFonts w:hint="eastAsia" w:cs="宋体"/>
          <w:color w:val="000000" w:themeColor="text1"/>
          <w:szCs w:val="21"/>
          <w:highlight w:val="none"/>
          <w:lang w:eastAsia="zh-CN"/>
          <w14:textFill>
            <w14:solidFill>
              <w14:schemeClr w14:val="tx1"/>
            </w14:solidFill>
          </w14:textFill>
        </w:rPr>
        <w:t xml:space="preserve">其中，太湖新城站点由供应商提供</w:t>
      </w:r>
      <w:r>
        <w:rPr>
          <w:rFonts w:hint="eastAsia" w:cs="宋体"/>
          <w:color w:val="000000" w:themeColor="text1"/>
          <w:szCs w:val="21"/>
          <w:highlight w:val="none"/>
          <w:lang w:val="en-US" w:eastAsia="zh-CN"/>
          <w14:textFill>
            <w14:solidFill>
              <w14:schemeClr w14:val="tx1"/>
            </w14:solidFill>
          </w14:textFill>
        </w:rPr>
        <w:t xml:space="preserve">CO、动态校准仪、零气发生器备机。</w:t>
      </w:r>
      <w:r/>
    </w:p>
    <w:p>
      <w:pPr>
        <w:ind w:firstLine="422"/>
        <w:spacing w:line="400" w:lineRule="exact"/>
        <w:tabs>
          <w:tab w:val="left" w:pos="900" w:leader="none"/>
        </w:tabs>
        <w:rPr>
          <w:rFonts w:cs="宋体"/>
          <w:color w:val="000000" w:themeColor="text1"/>
          <w:szCs w:val="21"/>
          <w:highlight w:val="none"/>
          <w14:textFill>
            <w14:solidFill>
              <w14:schemeClr w14:val="tx1"/>
            </w14:solidFill>
          </w14:textFill>
        </w:rPr>
        <w:outlineLvl w:val="0"/>
      </w:pPr>
      <w:r>
        <w:rPr>
          <w:rFonts w:hint="eastAsia" w:cs="宋体"/>
          <w:b/>
          <w:color w:val="000000" w:themeColor="text1"/>
          <w:szCs w:val="21"/>
          <w:highlight w:val="none"/>
          <w14:textFill>
            <w14:solidFill>
              <w14:schemeClr w14:val="tx1"/>
            </w14:solidFill>
          </w14:textFill>
        </w:rPr>
        <w:t xml:space="preserve">3.运行维护要求</w:t>
      </w:r>
      <w:r/>
    </w:p>
    <w:p>
      <w:pPr>
        <w:contextualSpacing/>
        <w:ind w:firstLine="422"/>
        <w:spacing w:line="400" w:lineRule="exact"/>
        <w:tabs>
          <w:tab w:val="left" w:pos="2280" w:leader="none"/>
        </w:tabs>
        <w:rPr>
          <w:rFonts w:cs="宋体"/>
          <w:b/>
          <w:color w:val="000000" w:themeColor="text1"/>
          <w:szCs w:val="21"/>
          <w:highlight w:val="none"/>
          <w14:textFill>
            <w14:solidFill>
              <w14:schemeClr w14:val="tx1"/>
            </w14:solidFill>
          </w14:textFill>
        </w:rPr>
        <w:outlineLvl w:val="1"/>
      </w:pPr>
      <w:r>
        <w:rPr>
          <w:rFonts w:hint="eastAsia" w:cs="宋体"/>
          <w:b/>
          <w:color w:val="000000" w:themeColor="text1"/>
          <w:szCs w:val="21"/>
          <w:highlight w:val="none"/>
          <w14:textFill>
            <w14:solidFill>
              <w14:schemeClr w14:val="tx1"/>
            </w14:solidFill>
          </w14:textFill>
        </w:rPr>
        <w:t xml:space="preserve">3.1人员、车辆、设备配备要求</w:t>
      </w:r>
      <w:r/>
    </w:p>
    <w:p>
      <w:pPr>
        <w:contextualSpacing/>
        <w:ind w:firstLine="420"/>
        <w:spacing w:line="400" w:lineRule="exact"/>
        <w:tabs>
          <w:tab w:val="left" w:pos="2280" w:leader="none"/>
        </w:tabs>
        <w:rPr>
          <w:rFonts w:cs="宋体"/>
          <w:iCs/>
          <w:color w:val="000000" w:themeColor="text1"/>
          <w:szCs w:val="21"/>
          <w:highlight w:val="none"/>
          <w14:textFill>
            <w14:solidFill>
              <w14:schemeClr w14:val="tx1"/>
            </w14:solidFill>
          </w14:textFill>
        </w:rPr>
      </w:pPr>
      <w:r>
        <w:rPr>
          <w:rFonts w:hint="eastAsia" w:cs="宋体"/>
          <w:iCs/>
          <w:color w:val="000000" w:themeColor="text1"/>
          <w:szCs w:val="21"/>
          <w:highlight w:val="none"/>
          <w14:textFill>
            <w14:solidFill>
              <w14:schemeClr w14:val="tx1"/>
            </w14:solidFill>
          </w14:textFill>
        </w:rPr>
        <w:t xml:space="preserve">3.1.1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iCs/>
          <w:color w:val="000000" w:themeColor="text1"/>
          <w:szCs w:val="21"/>
          <w:highlight w:val="none"/>
          <w14:textFill>
            <w14:solidFill>
              <w14:schemeClr w14:val="tx1"/>
            </w14:solidFill>
          </w14:textFill>
        </w:rPr>
        <w:t xml:space="preserve">应保证配备至少5名专业技术人员（含项目负责人）以及2辆运维专用车辆。专业技术人员要求具备一年以上运维服务经验，大专及以上学历。其中1名工作人员，从事数据监控平台及数据综合分析工作，每日实时监控各站点的运维情况、数据审核等，具备一定的监测数据分析及报告编制能力，并配合苏州市吴江生态环境局完成各类分析报告的编制工作。</w:t>
      </w:r>
      <w:r/>
    </w:p>
    <w:p>
      <w:pPr>
        <w:contextualSpacing/>
        <w:ind w:firstLine="420"/>
        <w:spacing w:line="400" w:lineRule="exact"/>
        <w:tabs>
          <w:tab w:val="left" w:pos="2280" w:leader="none"/>
        </w:tabs>
        <w:rPr>
          <w:rFonts w:cs="宋体"/>
          <w:iCs/>
          <w:color w:val="000000" w:themeColor="text1"/>
          <w:szCs w:val="21"/>
          <w:highlight w:val="none"/>
          <w14:textFill>
            <w14:solidFill>
              <w14:schemeClr w14:val="tx1"/>
            </w14:solidFill>
          </w14:textFill>
        </w:rPr>
      </w:pPr>
      <w:r>
        <w:rPr>
          <w:rFonts w:hint="eastAsia" w:cs="宋体"/>
          <w:iCs/>
          <w:color w:val="000000" w:themeColor="text1"/>
          <w:szCs w:val="21"/>
          <w:highlight w:val="none"/>
          <w14:textFill>
            <w14:solidFill>
              <w14:schemeClr w14:val="tx1"/>
            </w14:solidFill>
          </w14:textFill>
        </w:rPr>
        <w:t xml:space="preserve">3.1.2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iCs/>
          <w:color w:val="000000" w:themeColor="text1"/>
          <w:szCs w:val="21"/>
          <w:highlight w:val="none"/>
          <w14:textFill>
            <w14:solidFill>
              <w14:schemeClr w14:val="tx1"/>
            </w14:solidFill>
          </w14:textFill>
        </w:rPr>
        <w:t xml:space="preserve">需要配备必要的质量控制设备，标准气体须为生态环境部标样所</w:t>
      </w:r>
      <w:r>
        <w:rPr>
          <w:rFonts w:hint="eastAsia" w:cs="宋体"/>
          <w:iCs/>
          <w:color w:val="000000" w:themeColor="text1"/>
          <w:szCs w:val="21"/>
          <w:highlight w:val="none"/>
          <w14:textFill>
            <w14:solidFill>
              <w14:schemeClr w14:val="tx1"/>
            </w14:solidFill>
          </w14:textFill>
        </w:rPr>
        <w:t xml:space="preserve">或中国计量院生产的一级标准样品或物质，配备流量计、标准压力计、温度计和湿度计</w:t>
      </w:r>
      <w:r>
        <w:rPr>
          <w:rFonts w:hint="eastAsia" w:cs="宋体"/>
          <w:iCs/>
          <w:color w:val="000000" w:themeColor="text1"/>
          <w:szCs w:val="21"/>
          <w:highlight w:val="none"/>
          <w:lang w:val="en-US" w:eastAsia="zh-CN"/>
          <w14:textFill>
            <w14:solidFill>
              <w14:schemeClr w14:val="tx1"/>
            </w14:solidFill>
          </w14:textFill>
        </w:rPr>
        <w:t xml:space="preserve">等</w:t>
      </w:r>
      <w:r>
        <w:rPr>
          <w:rFonts w:hint="eastAsia" w:cs="宋体"/>
          <w:iCs/>
          <w:color w:val="000000" w:themeColor="text1"/>
          <w:szCs w:val="21"/>
          <w:highlight w:val="none"/>
          <w14:textFill>
            <w14:solidFill>
              <w14:schemeClr w14:val="tx1"/>
            </w14:solidFill>
          </w14:textFill>
        </w:rPr>
        <w:t xml:space="preserve">。</w:t>
      </w:r>
      <w:r/>
    </w:p>
    <w:p>
      <w:pPr>
        <w:contextualSpacing/>
        <w:ind w:firstLine="420"/>
        <w:spacing w:line="400" w:lineRule="exact"/>
        <w:tabs>
          <w:tab w:val="left" w:pos="2280" w:leader="none"/>
        </w:tabs>
        <w:rPr>
          <w:rFonts w:cs="宋体"/>
          <w:iCs/>
          <w:color w:val="000000" w:themeColor="text1"/>
          <w:szCs w:val="21"/>
          <w:highlight w:val="none"/>
          <w14:textFill>
            <w14:solidFill>
              <w14:schemeClr w14:val="tx1"/>
            </w14:solidFill>
          </w14:textFill>
        </w:rPr>
      </w:pPr>
      <w:r>
        <w:rPr>
          <w:rFonts w:hint="eastAsia" w:cs="宋体"/>
          <w:iCs/>
          <w:color w:val="000000" w:themeColor="text1"/>
          <w:szCs w:val="21"/>
          <w:highlight w:val="none"/>
          <w14:textFill>
            <w14:solidFill>
              <w14:schemeClr w14:val="tx1"/>
            </w14:solidFill>
          </w14:textFill>
        </w:rPr>
        <w:t xml:space="preserve">3.1.3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iCs/>
          <w:color w:val="000000" w:themeColor="text1"/>
          <w:szCs w:val="21"/>
          <w:highlight w:val="none"/>
          <w14:textFill>
            <w14:solidFill>
              <w14:schemeClr w14:val="tx1"/>
            </w14:solidFill>
          </w14:textFill>
        </w:rPr>
        <w:t xml:space="preserve">须配置</w:t>
      </w:r>
      <w:r>
        <w:rPr>
          <w:rFonts w:hint="eastAsia" w:cs="宋体"/>
          <w:iCs/>
          <w:color w:val="000000" w:themeColor="text1"/>
          <w:szCs w:val="21"/>
          <w:highlight w:val="none"/>
          <w:lang w:eastAsia="zh-CN"/>
          <w14:textFill>
            <w14:solidFill>
              <w14:schemeClr w14:val="tx1"/>
            </w14:solidFill>
          </w14:textFill>
        </w:rPr>
        <w:t xml:space="preserve">六</w:t>
      </w:r>
      <w:r>
        <w:rPr>
          <w:rFonts w:hint="eastAsia" w:cs="宋体"/>
          <w:iCs/>
          <w:color w:val="000000" w:themeColor="text1"/>
          <w:szCs w:val="21"/>
          <w:highlight w:val="none"/>
          <w14:textFill>
            <w14:solidFill>
              <w14:schemeClr w14:val="tx1"/>
            </w14:solidFill>
          </w14:textFill>
        </w:rPr>
        <w:t xml:space="preserve">参数分析仪备机，配置子站数采设备、零气发生器和动态校准仪备机1套，臭氧标准传递设备1套。</w:t>
      </w:r>
      <w:r/>
    </w:p>
    <w:p>
      <w:pPr>
        <w:contextualSpacing/>
        <w:ind w:firstLine="420"/>
        <w:spacing w:line="400" w:lineRule="exact"/>
        <w:tabs>
          <w:tab w:val="left" w:pos="2280" w:leader="none"/>
        </w:tabs>
        <w:rPr>
          <w:rFonts w:cs="宋体"/>
          <w:iCs/>
          <w:color w:val="000000" w:themeColor="text1"/>
          <w:szCs w:val="21"/>
          <w:highlight w:val="none"/>
          <w14:textFill>
            <w14:solidFill>
              <w14:schemeClr w14:val="tx1"/>
            </w14:solidFill>
          </w14:textFill>
        </w:rPr>
      </w:pPr>
      <w:r>
        <w:rPr>
          <w:rFonts w:hint="eastAsia" w:cs="宋体"/>
          <w:iCs/>
          <w:color w:val="000000" w:themeColor="text1"/>
          <w:szCs w:val="21"/>
          <w:highlight w:val="none"/>
          <w14:textFill>
            <w14:solidFill>
              <w14:schemeClr w14:val="tx1"/>
            </w14:solidFill>
          </w14:textFill>
        </w:rPr>
        <w:t xml:space="preserve">3.1.4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iCs/>
          <w:color w:val="000000" w:themeColor="text1"/>
          <w:szCs w:val="21"/>
          <w:highlight w:val="none"/>
          <w14:textFill>
            <w14:solidFill>
              <w14:schemeClr w14:val="tx1"/>
            </w14:solidFill>
          </w14:textFill>
        </w:rPr>
        <w:t xml:space="preserve">须在</w:t>
      </w:r>
      <w:r>
        <w:rPr>
          <w:rFonts w:hint="eastAsia" w:cs="宋体"/>
          <w:iCs/>
          <w:color w:val="000000" w:themeColor="text1"/>
          <w:szCs w:val="21"/>
          <w:highlight w:val="none"/>
          <w:lang w:eastAsia="zh-CN"/>
          <w14:textFill>
            <w14:solidFill>
              <w14:schemeClr w14:val="tx1"/>
            </w14:solidFill>
          </w14:textFill>
        </w:rPr>
        <w:t xml:space="preserve">中标</w:t>
      </w:r>
      <w:r>
        <w:rPr>
          <w:rFonts w:hint="eastAsia" w:cs="宋体"/>
          <w:iCs/>
          <w:color w:val="000000" w:themeColor="text1"/>
          <w:szCs w:val="21"/>
          <w:highlight w:val="none"/>
          <w14:textFill>
            <w14:solidFill>
              <w14:schemeClr w14:val="tx1"/>
            </w14:solidFill>
          </w14:textFill>
        </w:rPr>
        <w:t xml:space="preserve">后</w:t>
      </w:r>
      <w:r>
        <w:rPr>
          <w:rFonts w:hint="eastAsia" w:cs="宋体"/>
          <w:color w:val="000000" w:themeColor="text1"/>
          <w:szCs w:val="21"/>
          <w:highlight w:val="none"/>
          <w14:textFill>
            <w14:solidFill>
              <w14:schemeClr w14:val="tx1"/>
            </w14:solidFill>
          </w14:textFill>
        </w:rPr>
        <w:t xml:space="preserve">合同履约前一周内</w:t>
      </w:r>
      <w:r>
        <w:rPr>
          <w:rFonts w:hint="eastAsia" w:cs="宋体"/>
          <w:iCs/>
          <w:color w:val="000000" w:themeColor="text1"/>
          <w:szCs w:val="21"/>
          <w:highlight w:val="none"/>
          <w14:textFill>
            <w14:solidFill>
              <w14:schemeClr w14:val="tx1"/>
            </w14:solidFill>
          </w14:textFill>
        </w:rPr>
        <w:t xml:space="preserve">配齐本技术要求中所涉及的仪器设备、耗材和备件。耗材按照不少于半年的消耗量配置，备件按照至少1年使用量配置。必须使用原厂生产的备品备件和耗材，严禁使用未经检定合格或劣质备品备件和耗材。</w:t>
      </w:r>
      <w:r/>
    </w:p>
    <w:p>
      <w:pPr>
        <w:contextualSpacing/>
        <w:ind w:firstLine="420"/>
        <w:spacing w:line="400" w:lineRule="exact"/>
        <w:tabs>
          <w:tab w:val="left" w:pos="2280" w:leader="none"/>
        </w:tabs>
        <w:rPr>
          <w:rFonts w:cs="宋体"/>
          <w:iCs/>
          <w:color w:val="000000" w:themeColor="text1"/>
          <w:szCs w:val="21"/>
          <w:highlight w:val="none"/>
          <w14:textFill>
            <w14:solidFill>
              <w14:schemeClr w14:val="tx1"/>
            </w14:solidFill>
          </w14:textFill>
        </w:rPr>
      </w:pPr>
      <w:r>
        <w:rPr>
          <w:rFonts w:hint="eastAsia" w:cs="宋体"/>
          <w:iCs/>
          <w:color w:val="000000" w:themeColor="text1"/>
          <w:szCs w:val="21"/>
          <w:highlight w:val="none"/>
          <w14:textFill>
            <w14:solidFill>
              <w14:schemeClr w14:val="tx1"/>
            </w14:solidFill>
          </w14:textFill>
        </w:rPr>
        <w:t xml:space="preserve">3.1.5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iCs/>
          <w:color w:val="000000" w:themeColor="text1"/>
          <w:szCs w:val="21"/>
          <w:highlight w:val="none"/>
          <w14:textFill>
            <w14:solidFill>
              <w14:schemeClr w14:val="tx1"/>
            </w14:solidFill>
          </w14:textFill>
        </w:rPr>
        <w:t xml:space="preserve">应至少配备1套专用仪器维护维修工具。合同期内，11月底前完成运维站点防雷检测，并出具防雷检测报告。</w:t>
      </w:r>
      <w:r/>
    </w:p>
    <w:p>
      <w:pPr>
        <w:contextualSpacing/>
        <w:ind w:firstLine="420"/>
        <w:spacing w:line="400" w:lineRule="exact"/>
        <w:tabs>
          <w:tab w:val="left" w:pos="2280" w:leader="none"/>
        </w:tabs>
        <w:rPr>
          <w:rFonts w:cs="宋体"/>
          <w:iCs/>
          <w:color w:val="000000" w:themeColor="text1"/>
          <w:szCs w:val="21"/>
          <w:highlight w:val="none"/>
          <w14:textFill>
            <w14:solidFill>
              <w14:schemeClr w14:val="tx1"/>
            </w14:solidFill>
          </w14:textFill>
        </w:rPr>
      </w:pPr>
      <w:r>
        <w:rPr>
          <w:rFonts w:hint="eastAsia" w:cs="宋体"/>
          <w:iCs/>
          <w:color w:val="000000" w:themeColor="text1"/>
          <w:szCs w:val="21"/>
          <w:highlight w:val="none"/>
          <w14:textFill>
            <w14:solidFill>
              <w14:schemeClr w14:val="tx1"/>
            </w14:solidFill>
          </w14:textFill>
        </w:rPr>
        <w:t xml:space="preserve">3.1.6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iCs/>
          <w:color w:val="000000" w:themeColor="text1"/>
          <w:szCs w:val="21"/>
          <w:highlight w:val="none"/>
          <w14:textFill>
            <w14:solidFill>
              <w14:schemeClr w14:val="tx1"/>
            </w14:solidFill>
          </w14:textFill>
        </w:rPr>
        <w:t xml:space="preserve">应配备便携式颗粒物自动监测仪（与站点使用颗粒物仪器</w:t>
      </w:r>
      <w:r>
        <w:rPr>
          <w:rFonts w:hint="eastAsia" w:cs="宋体"/>
          <w:iCs/>
          <w:color w:val="000000" w:themeColor="text1"/>
          <w:szCs w:val="21"/>
          <w:highlight w:val="none"/>
          <w:lang w:eastAsia="zh-CN"/>
          <w14:textFill>
            <w14:solidFill>
              <w14:schemeClr w14:val="tx1"/>
            </w14:solidFill>
          </w14:textFill>
        </w:rPr>
        <w:t xml:space="preserve">品牌及</w:t>
      </w:r>
      <w:r>
        <w:rPr>
          <w:rFonts w:hint="eastAsia" w:cs="宋体"/>
          <w:iCs/>
          <w:color w:val="000000" w:themeColor="text1"/>
          <w:szCs w:val="21"/>
          <w:highlight w:val="none"/>
          <w14:textFill>
            <w14:solidFill>
              <w14:schemeClr w14:val="tx1"/>
            </w14:solidFill>
          </w14:textFill>
        </w:rPr>
        <w:t xml:space="preserve">分析方法一致且使用前需承诺完成参比测试工作），根据</w:t>
      </w:r>
      <w:r>
        <w:rPr>
          <w:rFonts w:hint="eastAsia" w:cs="宋体"/>
          <w:iCs/>
          <w:color w:val="000000" w:themeColor="text1"/>
          <w:szCs w:val="21"/>
          <w:highlight w:val="none"/>
          <w:lang w:eastAsia="zh-CN"/>
          <w14:textFill>
            <w14:solidFill>
              <w14:schemeClr w14:val="tx1"/>
            </w14:solidFill>
          </w14:textFill>
        </w:rPr>
        <w:t xml:space="preserve">采购单位</w:t>
      </w:r>
      <w:r>
        <w:rPr>
          <w:rFonts w:hint="eastAsia" w:cs="宋体"/>
          <w:iCs/>
          <w:color w:val="000000" w:themeColor="text1"/>
          <w:szCs w:val="21"/>
          <w:highlight w:val="none"/>
          <w14:textFill>
            <w14:solidFill>
              <w14:schemeClr w14:val="tx1"/>
            </w14:solidFill>
          </w14:textFill>
        </w:rPr>
        <w:t xml:space="preserve">工作需要或要求开展空气自动监测站PM</w:t>
      </w:r>
      <w:r>
        <w:rPr>
          <w:rFonts w:hint="eastAsia" w:cs="宋体"/>
          <w:iCs/>
          <w:color w:val="000000" w:themeColor="text1"/>
          <w:szCs w:val="21"/>
          <w:highlight w:val="none"/>
          <w:vertAlign w:val="subscript"/>
          <w14:textFill>
            <w14:solidFill>
              <w14:schemeClr w14:val="tx1"/>
            </w14:solidFill>
          </w14:textFill>
        </w:rPr>
        <w:t xml:space="preserve">10</w:t>
      </w:r>
      <w:r>
        <w:rPr>
          <w:rFonts w:hint="eastAsia" w:cs="宋体"/>
          <w:iCs/>
          <w:color w:val="000000" w:themeColor="text1"/>
          <w:szCs w:val="21"/>
          <w:highlight w:val="none"/>
          <w:lang w:eastAsia="zh-CN"/>
          <w14:textFill>
            <w14:solidFill>
              <w14:schemeClr w14:val="tx1"/>
            </w14:solidFill>
          </w14:textFill>
        </w:rPr>
        <w:t xml:space="preserve">或</w:t>
      </w:r>
      <w:r>
        <w:rPr>
          <w:rFonts w:hint="eastAsia" w:cs="宋体"/>
          <w:iCs/>
          <w:color w:val="000000" w:themeColor="text1"/>
          <w:szCs w:val="21"/>
          <w:highlight w:val="none"/>
          <w14:textFill>
            <w14:solidFill>
              <w14:schemeClr w14:val="tx1"/>
            </w14:solidFill>
          </w14:textFill>
        </w:rPr>
        <w:t xml:space="preserve">PM</w:t>
      </w:r>
      <w:r>
        <w:rPr>
          <w:rFonts w:hint="eastAsia" w:cs="宋体"/>
          <w:iCs/>
          <w:color w:val="000000" w:themeColor="text1"/>
          <w:szCs w:val="21"/>
          <w:highlight w:val="none"/>
          <w:vertAlign w:val="subscript"/>
          <w14:textFill>
            <w14:solidFill>
              <w14:schemeClr w14:val="tx1"/>
            </w14:solidFill>
          </w14:textFill>
        </w:rPr>
        <w:t xml:space="preserve">2.5</w:t>
      </w:r>
      <w:r>
        <w:rPr>
          <w:rFonts w:hint="eastAsia" w:cs="宋体"/>
          <w:iCs/>
          <w:color w:val="000000" w:themeColor="text1"/>
          <w:szCs w:val="21"/>
          <w:highlight w:val="none"/>
          <w:lang w:eastAsia="zh-CN"/>
          <w14:textFill>
            <w14:solidFill>
              <w14:schemeClr w14:val="tx1"/>
            </w14:solidFill>
          </w14:textFill>
        </w:rPr>
        <w:t xml:space="preserve">自动</w:t>
      </w:r>
      <w:r>
        <w:rPr>
          <w:rFonts w:hint="eastAsia" w:cs="宋体"/>
          <w:iCs/>
          <w:color w:val="000000" w:themeColor="text1"/>
          <w:szCs w:val="21"/>
          <w:highlight w:val="none"/>
          <w14:textFill>
            <w14:solidFill>
              <w14:schemeClr w14:val="tx1"/>
            </w14:solidFill>
          </w14:textFill>
        </w:rPr>
        <w:t xml:space="preserve">比对工作</w:t>
      </w:r>
      <w:r>
        <w:rPr>
          <w:rFonts w:hint="eastAsia" w:cs="宋体"/>
          <w:iCs/>
          <w:color w:val="000000" w:themeColor="text1"/>
          <w:szCs w:val="21"/>
          <w:highlight w:val="none"/>
          <w:lang w:val="en-US" w:eastAsia="zh-CN"/>
          <w14:textFill>
            <w14:solidFill>
              <w14:schemeClr w14:val="tx1"/>
            </w14:solidFill>
          </w14:textFill>
        </w:rPr>
        <w:t xml:space="preserve">,监测位置由采购单位指定</w:t>
      </w:r>
      <w:r>
        <w:rPr>
          <w:rFonts w:hint="eastAsia" w:cs="宋体"/>
          <w:iCs/>
          <w:color w:val="000000" w:themeColor="text1"/>
          <w:szCs w:val="21"/>
          <w:highlight w:val="none"/>
          <w14:textFill>
            <w14:solidFill>
              <w14:schemeClr w14:val="tx1"/>
            </w14:solidFill>
          </w14:textFill>
        </w:rPr>
        <w:t xml:space="preserve">。</w:t>
      </w:r>
      <w:r/>
    </w:p>
    <w:p>
      <w:pPr>
        <w:contextualSpacing/>
        <w:ind w:firstLine="420"/>
        <w:spacing w:line="400" w:lineRule="exact"/>
        <w:tabs>
          <w:tab w:val="left" w:pos="2280" w:leader="none"/>
        </w:tabs>
        <w:rPr>
          <w:rFonts w:cs="宋体"/>
          <w:iCs/>
          <w:color w:val="000000" w:themeColor="text1"/>
          <w:szCs w:val="21"/>
          <w:highlight w:val="none"/>
          <w14:textFill>
            <w14:solidFill>
              <w14:schemeClr w14:val="tx1"/>
            </w14:solidFill>
          </w14:textFill>
        </w:rPr>
      </w:pPr>
      <w:r>
        <w:rPr>
          <w:rFonts w:hint="eastAsia" w:cs="宋体"/>
          <w:iCs/>
          <w:color w:val="000000" w:themeColor="text1"/>
          <w:szCs w:val="21"/>
          <w:highlight w:val="none"/>
          <w14:textFill>
            <w14:solidFill>
              <w14:schemeClr w14:val="tx1"/>
            </w14:solidFill>
          </w14:textFill>
        </w:rPr>
        <w:t xml:space="preserve">3.1.7 在空气自动监测系统运维及管理期间，</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iCs/>
          <w:color w:val="000000" w:themeColor="text1"/>
          <w:szCs w:val="21"/>
          <w:highlight w:val="none"/>
          <w14:textFill>
            <w14:solidFill>
              <w14:schemeClr w14:val="tx1"/>
            </w14:solidFill>
          </w14:textFill>
        </w:rPr>
        <w:t xml:space="preserve">应严格按照采购人制订的操作规范和规章制度，对所管理的系统及仪器设备进行规范操作和精心维护及必要维修，保证系统及仪器设备的正常运行，达到苏州市吴江生态环境局提出的系统及仪器设备考核指标要求。</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iCs/>
          <w:color w:val="000000" w:themeColor="text1"/>
          <w:szCs w:val="21"/>
          <w:highlight w:val="none"/>
          <w14:textFill>
            <w14:solidFill>
              <w14:schemeClr w14:val="tx1"/>
            </w14:solidFill>
          </w14:textFill>
        </w:rPr>
        <w:t xml:space="preserve">必须接受苏州市吴江生态环境局以及上级管理部门质控检查和考核。</w:t>
      </w:r>
      <w:r/>
    </w:p>
    <w:p>
      <w:pPr>
        <w:contextualSpacing/>
        <w:ind w:right="45" w:firstLine="422"/>
        <w:spacing w:line="400" w:lineRule="exact"/>
        <w:tabs>
          <w:tab w:val="left" w:pos="2280" w:leader="none"/>
        </w:tabs>
        <w:rPr>
          <w:rFonts w:cs="宋体"/>
          <w:b/>
          <w:color w:val="000000" w:themeColor="text1"/>
          <w:szCs w:val="21"/>
          <w:highlight w:val="none"/>
          <w14:textFill>
            <w14:solidFill>
              <w14:schemeClr w14:val="tx1"/>
            </w14:solidFill>
          </w14:textFill>
        </w:rPr>
        <w:outlineLvl w:val="1"/>
      </w:pPr>
      <w:r>
        <w:rPr>
          <w:rFonts w:hint="eastAsia" w:cs="宋体"/>
          <w:b/>
          <w:color w:val="000000" w:themeColor="text1"/>
          <w:szCs w:val="21"/>
          <w:highlight w:val="none"/>
          <w14:textFill>
            <w14:solidFill>
              <w14:schemeClr w14:val="tx1"/>
            </w14:solidFill>
          </w14:textFill>
        </w:rPr>
        <w:t xml:space="preserve">3.2运维工作内容</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运维过程中主要完成以下工作：</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3.2.1空气自动监测站的日常运行维护；</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3.2.2空气自动监测站的日常质量管理；</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3.2.3空气自动监测站的日常安全管理；</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3.2.4空气自动监测站监测数据的日常审核、上报；</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3.2.5空气自动监测站的仪器设备维护保养及故障维修；</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3.2.6空气自动监测站其他相关辅助设备设施的维护、保养、维修。</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3.2.7空气自动监测站数据采集及传输系统的维护及维修，保证空气自动监测站与苏州市生态环境局、</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w:t>
      </w:r>
      <w:r>
        <w:rPr>
          <w:rFonts w:hint="eastAsia" w:cs="宋体"/>
          <w:iCs/>
          <w:color w:val="000000" w:themeColor="text1"/>
          <w:szCs w:val="21"/>
          <w:highlight w:val="none"/>
          <w14:textFill>
            <w14:solidFill>
              <w14:schemeClr w14:val="tx1"/>
            </w14:solidFill>
          </w14:textFill>
        </w:rPr>
        <w:t xml:space="preserve">生态环境局</w:t>
      </w:r>
      <w:r>
        <w:rPr>
          <w:rFonts w:hint="eastAsia" w:cs="宋体"/>
          <w:color w:val="000000" w:themeColor="text1"/>
          <w:szCs w:val="21"/>
          <w:highlight w:val="none"/>
          <w14:textFill>
            <w14:solidFill>
              <w14:schemeClr w14:val="tx1"/>
            </w14:solidFill>
          </w14:textFill>
        </w:rPr>
        <w:t xml:space="preserve">通讯正常；</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3.2.8</w:t>
      </w:r>
      <w:r>
        <w:rPr>
          <w:rFonts w:hint="eastAsia" w:cs="宋体"/>
          <w:color w:val="000000" w:themeColor="text1"/>
          <w:szCs w:val="21"/>
          <w:highlight w:val="none"/>
          <w14:textFill>
            <w14:solidFill>
              <w14:schemeClr w14:val="tx1"/>
            </w14:solidFill>
          </w14:textFill>
        </w:rPr>
        <w:t xml:space="preserve">根据工作需要开展对空气自动监测站PM</w:t>
      </w:r>
      <w:r>
        <w:rPr>
          <w:rFonts w:hint="eastAsia" w:cs="宋体"/>
          <w:color w:val="000000" w:themeColor="text1"/>
          <w:szCs w:val="21"/>
          <w:highlight w:val="none"/>
          <w:vertAlign w:val="subscript"/>
          <w14:textFill>
            <w14:solidFill>
              <w14:schemeClr w14:val="tx1"/>
            </w14:solidFill>
          </w14:textFill>
        </w:rPr>
        <w:t xml:space="preserve">10</w:t>
      </w:r>
      <w:r>
        <w:rPr>
          <w:rFonts w:hint="eastAsia" w:cs="宋体"/>
          <w:color w:val="000000" w:themeColor="text1"/>
          <w:szCs w:val="21"/>
          <w:highlight w:val="none"/>
          <w:lang w:eastAsia="zh-CN"/>
          <w14:textFill>
            <w14:solidFill>
              <w14:schemeClr w14:val="tx1"/>
            </w14:solidFill>
          </w14:textFill>
        </w:rPr>
        <w:t xml:space="preserve">或</w:t>
      </w: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2.5</w:t>
      </w:r>
      <w:r>
        <w:rPr>
          <w:rFonts w:hint="eastAsia" w:cs="宋体"/>
          <w:color w:val="000000" w:themeColor="text1"/>
          <w:szCs w:val="21"/>
          <w:highlight w:val="none"/>
          <w14:textFill>
            <w14:solidFill>
              <w14:schemeClr w14:val="tx1"/>
            </w14:solidFill>
          </w14:textFill>
        </w:rPr>
        <w:t xml:space="preserve">自动监测的比对</w:t>
      </w:r>
      <w:r>
        <w:rPr>
          <w:rFonts w:hint="eastAsia" w:cs="宋体"/>
          <w:color w:val="000000" w:themeColor="text1"/>
          <w:szCs w:val="21"/>
          <w:highlight w:val="none"/>
          <w:lang w:eastAsia="zh-CN"/>
          <w14:textFill>
            <w14:solidFill>
              <w14:schemeClr w14:val="tx1"/>
            </w14:solidFill>
          </w14:textFill>
        </w:rPr>
        <w:t xml:space="preserve">工作</w:t>
      </w:r>
      <w:r>
        <w:rPr>
          <w:rFonts w:hint="eastAsia" w:cs="宋体"/>
          <w:color w:val="000000" w:themeColor="text1"/>
          <w:szCs w:val="21"/>
          <w:highlight w:val="none"/>
          <w14:textFill>
            <w14:solidFill>
              <w14:schemeClr w14:val="tx1"/>
            </w14:solidFill>
          </w14:textFill>
        </w:rPr>
        <w:t xml:space="preserve">；</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3.2.9当仪器出现故障不能及时修复时，应在24小时之内使用备机开展监测；</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3.2.10仪器报废后（包括使用超过8年导致，或因洪水、地震、台风、站房外部火灾、爆炸、恐怖袭击、武装冲突、蓄意破坏等不可抗力导致），</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须先行及时使用备机开展监测，同时报告苏州市环境监测站和</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w:t>
      </w:r>
      <w:r>
        <w:rPr>
          <w:rFonts w:hint="eastAsia" w:cs="宋体"/>
          <w:iCs/>
          <w:color w:val="000000" w:themeColor="text1"/>
          <w:szCs w:val="21"/>
          <w:highlight w:val="none"/>
          <w14:textFill>
            <w14:solidFill>
              <w14:schemeClr w14:val="tx1"/>
            </w14:solidFill>
          </w14:textFill>
        </w:rPr>
        <w:t xml:space="preserve">生态环境局</w:t>
      </w:r>
      <w:r>
        <w:rPr>
          <w:rFonts w:hint="eastAsia" w:cs="宋体"/>
          <w:color w:val="000000" w:themeColor="text1"/>
          <w:szCs w:val="21"/>
          <w:highlight w:val="none"/>
          <w14:textFill>
            <w14:solidFill>
              <w14:schemeClr w14:val="tx1"/>
            </w14:solidFill>
          </w14:textFill>
        </w:rPr>
        <w:t xml:space="preserve">；</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3.2.11当点位需要新增、撤销、变更时，由所在地城市生态环境部门按照点位管理程序向苏州市生态环境局报批。涉及站点迁移的，</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应做好迁移前后监测仪器设备检查工作并做好相关记录。</w:t>
      </w:r>
      <w:r/>
    </w:p>
    <w:p>
      <w:pPr>
        <w:contextualSpacing/>
        <w:ind w:firstLine="422"/>
        <w:spacing w:line="400" w:lineRule="exact"/>
        <w:tabs>
          <w:tab w:val="left" w:pos="2280" w:leader="none"/>
        </w:tabs>
        <w:rPr>
          <w:rFonts w:cs="宋体"/>
          <w:b/>
          <w:color w:val="000000" w:themeColor="text1"/>
          <w:szCs w:val="21"/>
          <w:highlight w:val="none"/>
          <w14:textFill>
            <w14:solidFill>
              <w14:schemeClr w14:val="tx1"/>
            </w14:solidFill>
          </w14:textFill>
        </w:rPr>
        <w:outlineLvl w:val="1"/>
      </w:pPr>
      <w:r>
        <w:rPr>
          <w:rFonts w:hint="eastAsia" w:cs="宋体"/>
          <w:b/>
          <w:color w:val="000000" w:themeColor="text1"/>
          <w:szCs w:val="21"/>
          <w:highlight w:val="none"/>
          <w14:textFill>
            <w14:solidFill>
              <w14:schemeClr w14:val="tx1"/>
            </w14:solidFill>
          </w14:textFill>
        </w:rPr>
        <w:t xml:space="preserve">3.3运维工作目标</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必须建立完善的运行维护工作规范与质量管理体系，确保提供及时、准确、有效的监测数据，子站的运行质量应达到以下指标：</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3.3.1所获取的有效监测数据必须满足国家《环境空气质量标准》（GB 3095-2012）中规定的污染物浓度数据有效性最低要求。</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3.3.2单站设备月度运行率必须高于90%（含），有效率必须高于80%（含）。</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3.3.3异常情况处理率100%。</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设备运行率是指已上传数据量与应上传数据量之比，数据有效率是指有效数据量与应上传数据量之比。</w:t>
      </w:r>
      <w:r/>
    </w:p>
    <w:p>
      <w:pPr>
        <w:contextualSpacing/>
        <w:ind w:firstLine="422"/>
        <w:spacing w:line="400" w:lineRule="exact"/>
        <w:tabs>
          <w:tab w:val="left" w:pos="2280" w:leader="none"/>
        </w:tabs>
        <w:rPr>
          <w:rFonts w:cs="宋体"/>
          <w:b/>
          <w:color w:val="000000" w:themeColor="text1"/>
          <w:szCs w:val="21"/>
          <w:highlight w:val="none"/>
          <w14:textFill>
            <w14:solidFill>
              <w14:schemeClr w14:val="tx1"/>
            </w14:solidFill>
          </w14:textFill>
        </w:rPr>
        <w:outlineLvl w:val="1"/>
      </w:pPr>
      <w:r>
        <w:rPr>
          <w:rFonts w:hint="eastAsia" w:cs="宋体"/>
          <w:b/>
          <w:color w:val="000000" w:themeColor="text1"/>
          <w:szCs w:val="21"/>
          <w:highlight w:val="none"/>
          <w14:textFill>
            <w14:solidFill>
              <w14:schemeClr w14:val="tx1"/>
            </w14:solidFill>
          </w14:textFill>
        </w:rPr>
        <w:t xml:space="preserve">3.4运维工作要求</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应遵守国家、省关于空气自动站运行管理的各项规定，如运维期间出台新的运行管理规定，则运维工作按最新规定执行。</w:t>
      </w:r>
      <w:r/>
    </w:p>
    <w:p>
      <w:pPr>
        <w:contextualSpacing/>
        <w:ind w:firstLine="420"/>
        <w:spacing w:line="400" w:lineRule="exact"/>
        <w:tabs>
          <w:tab w:val="left" w:pos="2280" w:leader="none"/>
        </w:tabs>
        <w:rPr>
          <w:rFonts w:cs="宋体"/>
          <w:bCs/>
          <w:color w:val="000000" w:themeColor="text1"/>
          <w:szCs w:val="21"/>
          <w:highlight w:val="none"/>
          <w14:textFill>
            <w14:solidFill>
              <w14:schemeClr w14:val="tx1"/>
            </w14:solidFill>
          </w14:textFill>
        </w:rPr>
        <w:outlineLvl w:val="2"/>
      </w:pPr>
      <w:r>
        <w:rPr>
          <w:rFonts w:hint="eastAsia" w:cs="宋体"/>
          <w:bCs/>
          <w:color w:val="000000" w:themeColor="text1"/>
          <w:szCs w:val="21"/>
          <w:highlight w:val="none"/>
          <w14:textFill>
            <w14:solidFill>
              <w14:schemeClr w14:val="tx1"/>
            </w14:solidFill>
          </w14:textFill>
        </w:rPr>
        <w:t xml:space="preserve">3.4.1运维工作一般要求如下</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（1）保持站房内部环境清洁，布置整齐，各仪器设备干净清洁，设备标识清楚；</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（2）保持站房外20m以内的环境清洁；</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（3）检查供电和网络通讯情况，保证系统的正常运行；</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（4）保证空调正常工作，站房内温度25±5℃，相对湿度保持在80%RH以下；</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（5）指派专人维护，设备固定牢固，门窗关闭良好，人走关门，非工作人员未经许可不得入内；</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（6）定期检查消防和安全设施；</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（7）每次维护后做好系统运行维护记录；</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（8）进行维护时，应规范操作，注意安全，防止意外发生。</w:t>
      </w:r>
      <w:r/>
    </w:p>
    <w:p>
      <w:pPr>
        <w:contextualSpacing/>
        <w:ind w:firstLine="420"/>
        <w:spacing w:line="400" w:lineRule="exact"/>
        <w:tabs>
          <w:tab w:val="left" w:pos="2280" w:leader="none"/>
        </w:tabs>
        <w:rPr>
          <w:rFonts w:cs="宋体"/>
          <w:bCs/>
          <w:color w:val="000000" w:themeColor="text1"/>
          <w:szCs w:val="21"/>
          <w:highlight w:val="none"/>
          <w14:textFill>
            <w14:solidFill>
              <w14:schemeClr w14:val="tx1"/>
            </w14:solidFill>
          </w14:textFill>
        </w:rPr>
        <w:outlineLvl w:val="2"/>
      </w:pPr>
      <w:r>
        <w:rPr>
          <w:rFonts w:hint="eastAsia" w:cs="宋体"/>
          <w:bCs/>
          <w:color w:val="000000" w:themeColor="text1"/>
          <w:szCs w:val="21"/>
          <w:highlight w:val="none"/>
          <w14:textFill>
            <w14:solidFill>
              <w14:schemeClr w14:val="tx1"/>
            </w14:solidFill>
          </w14:textFill>
        </w:rPr>
        <w:t xml:space="preserve">3.4.2每日工作内容如下</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每天远程查看空气自动监测站数据并形成记录，分析监测数据，对站点运行情况进行远程诊断和运行管理，内容包括：</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（1）判断系统数据采集与传输情况；</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（2）根据电源电压、站房温度、湿度数据判断站房内部情况；</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w:t>
      </w:r>
      <w:r>
        <w:rPr>
          <w:rFonts w:hint="eastAsia" w:cs="宋体"/>
          <w:color w:val="000000" w:themeColor="text1"/>
          <w:szCs w:val="21"/>
          <w:highlight w:val="none"/>
          <w:lang w:eastAsia="zh-CN"/>
          <w14:textFill>
            <w14:solidFill>
              <w14:schemeClr w14:val="tx1"/>
            </w14:solidFill>
          </w14:textFill>
        </w:rPr>
        <w:t xml:space="preserve">每日昼间（</w:t>
      </w:r>
      <w:r>
        <w:rPr>
          <w:rFonts w:hint="eastAsia" w:cs="宋体"/>
          <w:color w:val="000000" w:themeColor="text1"/>
          <w:szCs w:val="21"/>
          <w:highlight w:val="none"/>
          <w:lang w:val="en-US" w:eastAsia="zh-CN"/>
          <w14:textFill>
            <w14:solidFill>
              <w14:schemeClr w14:val="tx1"/>
            </w14:solidFill>
          </w14:textFill>
        </w:rPr>
        <w:t xml:space="preserve">06时-22时</w:t>
      </w:r>
      <w:r>
        <w:rPr>
          <w:rFonts w:hint="eastAsia" w:cs="宋体"/>
          <w:color w:val="000000" w:themeColor="text1"/>
          <w:szCs w:val="21"/>
          <w:highlight w:val="none"/>
          <w:lang w:eastAsia="zh-CN"/>
          <w14:textFill>
            <w14:solidFill>
              <w14:schemeClr w14:val="tx1"/>
            </w14:solidFill>
          </w14:textFill>
        </w:rPr>
        <w:t xml:space="preserve">）每</w:t>
      </w:r>
      <w:r>
        <w:rPr>
          <w:rFonts w:hint="eastAsia" w:cs="宋体"/>
          <w:color w:val="000000" w:themeColor="text1"/>
          <w:szCs w:val="21"/>
          <w:highlight w:val="none"/>
          <w:lang w:val="en-US" w:eastAsia="zh-CN"/>
          <w14:textFill>
            <w14:solidFill>
              <w14:schemeClr w14:val="tx1"/>
            </w14:solidFill>
          </w14:textFill>
        </w:rPr>
        <w:t xml:space="preserve">2小时报告一次空气站实时监测数据情况，</w:t>
      </w:r>
      <w:r>
        <w:rPr>
          <w:rFonts w:hint="eastAsia" w:cs="宋体"/>
          <w:color w:val="000000" w:themeColor="text1"/>
          <w:szCs w:val="21"/>
          <w:highlight w:val="none"/>
          <w14:textFill>
            <w14:solidFill>
              <w14:schemeClr w14:val="tx1"/>
            </w14:solidFill>
          </w14:textFill>
        </w:rPr>
        <w:t xml:space="preserve">发现监测数据异常，应立即通知</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w:t>
      </w:r>
      <w:r>
        <w:rPr>
          <w:rFonts w:hint="eastAsia" w:cs="宋体"/>
          <w:iCs/>
          <w:color w:val="000000" w:themeColor="text1"/>
          <w:szCs w:val="21"/>
          <w:highlight w:val="none"/>
          <w14:textFill>
            <w14:solidFill>
              <w14:schemeClr w14:val="tx1"/>
            </w14:solidFill>
          </w14:textFill>
        </w:rPr>
        <w:t xml:space="preserve">生态环境局</w:t>
      </w:r>
      <w:r>
        <w:rPr>
          <w:rFonts w:hint="eastAsia" w:cs="宋体"/>
          <w:color w:val="000000" w:themeColor="text1"/>
          <w:szCs w:val="21"/>
          <w:highlight w:val="none"/>
          <w14:textFill>
            <w14:solidFill>
              <w14:schemeClr w14:val="tx1"/>
            </w14:solidFill>
          </w14:textFill>
        </w:rPr>
        <w:t xml:space="preserve">，在每日8时～23时出现的异常，应在4小时内解决（通信线路、电力线路故障除外，但应及时与相关部门联系积极解决），每日23时～次日8时出现的异常，应在次日上午10时前解决；</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（4）发生重污染天气等特殊情况后，应在4小时内开展相应的运维工作；</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（5）根据数据分析结果、设备状态参数和仪器故障报警信号，判断仪器运行情况和现场状况；</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（6）每日检查数据是否及时上传并正常发布，发现数据断网及时恢复。</w:t>
      </w:r>
      <w:r/>
    </w:p>
    <w:p>
      <w:pPr>
        <w:contextualSpacing/>
        <w:ind w:firstLine="420"/>
        <w:spacing w:line="400" w:lineRule="exact"/>
        <w:tabs>
          <w:tab w:val="left" w:pos="2280" w:leader="none"/>
        </w:tabs>
        <w:rPr>
          <w:rFonts w:cs="宋体"/>
          <w:bCs/>
          <w:color w:val="000000" w:themeColor="text1"/>
          <w:szCs w:val="21"/>
          <w:highlight w:val="none"/>
          <w14:textFill>
            <w14:solidFill>
              <w14:schemeClr w14:val="tx1"/>
            </w14:solidFill>
          </w14:textFill>
        </w:rPr>
        <w:outlineLvl w:val="2"/>
      </w:pPr>
      <w:r>
        <w:rPr>
          <w:rFonts w:hint="eastAsia" w:cs="宋体"/>
          <w:bCs/>
          <w:color w:val="000000" w:themeColor="text1"/>
          <w:szCs w:val="21"/>
          <w:highlight w:val="none"/>
          <w14:textFill>
            <w14:solidFill>
              <w14:schemeClr w14:val="tx1"/>
            </w14:solidFill>
          </w14:textFill>
        </w:rPr>
        <w:t xml:space="preserve">3.4.3每周工作内容如下</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每周至少巡检空气自动监测站1次（最大间隔期不得超过8天，且14天内必须完成2次维护），并做好巡查记录，巡检时需要完成的工作包括：</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（1）查看空气自动监测站设备是否齐备，无丢失和损坏；检查接地线路是否可靠，排风排气装置工作是否正常，标准气钢瓶阀门是否漏气，标准气的消耗情况；</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（2）检查采样和排气管路是否有漏气或堵塞现象，各监测仪器采样流量是否正常。</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（3）检查各监测仪器的运行状况和工作参数，判断是否正常，如有异常情况及时处理，保证仪器运行正常。</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（4）检查PM</w:t>
      </w:r>
      <w:r>
        <w:rPr>
          <w:rFonts w:hint="eastAsia" w:cs="宋体"/>
          <w:color w:val="000000" w:themeColor="text1"/>
          <w:szCs w:val="21"/>
          <w:highlight w:val="none"/>
          <w:vertAlign w:val="subscript"/>
          <w14:textFill>
            <w14:solidFill>
              <w14:schemeClr w14:val="tx1"/>
            </w14:solidFill>
          </w14:textFill>
        </w:rPr>
        <w:t xml:space="preserve">10</w:t>
      </w:r>
      <w:r>
        <w:rPr>
          <w:rFonts w:hint="eastAsia" w:cs="宋体"/>
          <w:color w:val="000000" w:themeColor="text1"/>
          <w:szCs w:val="21"/>
          <w:highlight w:val="none"/>
          <w14:textFill>
            <w14:solidFill>
              <w14:schemeClr w14:val="tx1"/>
            </w14:solidFill>
          </w14:textFill>
        </w:rPr>
        <w:t xml:space="preserve">和PM</w:t>
      </w:r>
      <w:r>
        <w:rPr>
          <w:rFonts w:hint="eastAsia" w:cs="宋体"/>
          <w:color w:val="000000" w:themeColor="text1"/>
          <w:szCs w:val="21"/>
          <w:highlight w:val="none"/>
          <w:vertAlign w:val="subscript"/>
          <w14:textFill>
            <w14:solidFill>
              <w14:schemeClr w14:val="tx1"/>
            </w14:solidFill>
          </w14:textFill>
        </w:rPr>
        <w:t xml:space="preserve">2.5</w:t>
      </w:r>
      <w:r>
        <w:rPr>
          <w:rFonts w:hint="eastAsia" w:cs="宋体"/>
          <w:color w:val="000000" w:themeColor="text1"/>
          <w:szCs w:val="21"/>
          <w:highlight w:val="none"/>
          <w14:textFill>
            <w14:solidFill>
              <w14:schemeClr w14:val="tx1"/>
            </w14:solidFill>
          </w14:textFill>
        </w:rPr>
        <w:t xml:space="preserve">监测仪动态加热装置及采样总管加热装置是否正常工作；</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（5）对二氧化硫、一氧化碳、臭氧、氮氧化物监测仪进行零点、跨度检查，如果漂移超过国家、省相关规范要求，需要进行校准或维修。</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（6）按照仪器说明书要求，对零气发生器进行维护。</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（7）检查外部环境是否正常，有没有对测定结果或运行环境存在明显影响的污染源；</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（8）检查电路系统和通讯系统，保证系统供电正常，电压稳定；</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（9）检查空气自动监测站的通讯系统，保证空气自动监测站与相关数据监控平台的连接正常，数据传输正常；确保无远程控制软件。</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（10）对仪器显示数据、时间与数据采集仪之间的一致性进行检查和校准。</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（11）检查监测仪器的采样入口与采样支路管线结合部之间安装的过滤膜的污染情况，每周更换滤膜并检查监测仪器散热风扇污染情况，及时清洗。</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（12）在冬、夏季节应注意空气自动监测站站房室内外温差，若温差较大，应及时改变站房温度或对采样总管采取适当的控制措施，防止冷凝现象。</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（13）应及时清除空气自动监测站站房周围的杂草和积水，当周围树木生长超过规范规定的控制限时，应及时剪除对采样或监测光束有影响的树枝。</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（14）应经常检查避雷设施是否可靠，空气自动监测站房屋是否有漏雨现象，气象杆和天线是否被刮坏，站房外围的其它设施是否有损坏或被水淹，如遇到以上问题应及时处理，保证系统安全运行。</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（15）检查站房的安全设施，做好防火防盗工作。</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（16）每周对气象仪器及能见度仪的运行情况进行检查。</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（17）每周对颗粒物的采样纸带或滤膜进行检查，如纸带即将用尽或滤膜负载超过规定要求，及时进行更换。</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（18）每周检查视频监控系统，并做好视频系统的日常维护。若发现人为干扰干预环境空气质量监测的行为，及时向</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w:t>
      </w:r>
      <w:r>
        <w:rPr>
          <w:rFonts w:hint="eastAsia" w:cs="宋体"/>
          <w:iCs/>
          <w:color w:val="000000" w:themeColor="text1"/>
          <w:szCs w:val="21"/>
          <w:highlight w:val="none"/>
          <w14:textFill>
            <w14:solidFill>
              <w14:schemeClr w14:val="tx1"/>
            </w14:solidFill>
          </w14:textFill>
        </w:rPr>
        <w:t xml:space="preserve">生态环境局</w:t>
      </w:r>
      <w:r>
        <w:rPr>
          <w:rFonts w:hint="eastAsia" w:cs="宋体"/>
          <w:color w:val="000000" w:themeColor="text1"/>
          <w:szCs w:val="21"/>
          <w:highlight w:val="none"/>
          <w14:textFill>
            <w14:solidFill>
              <w14:schemeClr w14:val="tx1"/>
            </w14:solidFill>
          </w14:textFill>
        </w:rPr>
        <w:t xml:space="preserve">汇报。</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（19）每周对站房内外环境卫生进行检查，及时保洁。</w:t>
      </w:r>
      <w:r/>
    </w:p>
    <w:p>
      <w:pPr>
        <w:contextualSpacing/>
        <w:ind w:firstLine="420"/>
        <w:spacing w:line="400" w:lineRule="exact"/>
        <w:tabs>
          <w:tab w:val="left" w:pos="2280" w:leader="none"/>
        </w:tabs>
        <w:rPr>
          <w:rFonts w:cs="宋体"/>
          <w:bCs/>
          <w:color w:val="000000" w:themeColor="text1"/>
          <w:szCs w:val="21"/>
          <w:highlight w:val="none"/>
          <w14:textFill>
            <w14:solidFill>
              <w14:schemeClr w14:val="tx1"/>
            </w14:solidFill>
          </w14:textFill>
        </w:rPr>
        <w:outlineLvl w:val="2"/>
      </w:pPr>
      <w:r>
        <w:rPr>
          <w:rFonts w:hint="eastAsia" w:cs="宋体"/>
          <w:bCs/>
          <w:color w:val="000000" w:themeColor="text1"/>
          <w:szCs w:val="21"/>
          <w:highlight w:val="none"/>
          <w14:textFill>
            <w14:solidFill>
              <w14:schemeClr w14:val="tx1"/>
            </w14:solidFill>
          </w14:textFill>
        </w:rPr>
        <w:t xml:space="preserve">3.4.4每月工作内容如下</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（1）清洗PM</w:t>
      </w:r>
      <w:r>
        <w:rPr>
          <w:rFonts w:hint="eastAsia" w:cs="宋体"/>
          <w:color w:val="000000" w:themeColor="text1"/>
          <w:szCs w:val="21"/>
          <w:highlight w:val="none"/>
          <w:vertAlign w:val="subscript"/>
          <w14:textFill>
            <w14:solidFill>
              <w14:schemeClr w14:val="tx1"/>
            </w14:solidFill>
          </w14:textFill>
        </w:rPr>
        <w:t xml:space="preserve">10</w:t>
      </w:r>
      <w:r>
        <w:rPr>
          <w:rFonts w:hint="eastAsia" w:cs="宋体"/>
          <w:color w:val="000000" w:themeColor="text1"/>
          <w:szCs w:val="21"/>
          <w:highlight w:val="none"/>
          <w14:textFill>
            <w14:solidFill>
              <w14:schemeClr w14:val="tx1"/>
            </w14:solidFill>
          </w14:textFill>
        </w:rPr>
        <w:t xml:space="preserve">及PM</w:t>
      </w:r>
      <w:r>
        <w:rPr>
          <w:rFonts w:hint="eastAsia" w:cs="宋体"/>
          <w:color w:val="000000" w:themeColor="text1"/>
          <w:szCs w:val="21"/>
          <w:highlight w:val="none"/>
          <w:vertAlign w:val="subscript"/>
          <w14:textFill>
            <w14:solidFill>
              <w14:schemeClr w14:val="tx1"/>
            </w14:solidFill>
          </w14:textFill>
        </w:rPr>
        <w:t xml:space="preserve">2.5</w:t>
      </w:r>
      <w:r>
        <w:rPr>
          <w:rFonts w:hint="eastAsia" w:cs="宋体"/>
          <w:color w:val="000000" w:themeColor="text1"/>
          <w:szCs w:val="21"/>
          <w:highlight w:val="none"/>
          <w14:textFill>
            <w14:solidFill>
              <w14:schemeClr w14:val="tx1"/>
            </w14:solidFill>
          </w14:textFill>
        </w:rPr>
        <w:t xml:space="preserve">采样头，检查β法颗粒物监测仪仪器喷嘴、压环、密封圈等部件。</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（2）检查PM</w:t>
      </w:r>
      <w:r>
        <w:rPr>
          <w:rFonts w:hint="eastAsia" w:cs="宋体"/>
          <w:color w:val="000000" w:themeColor="text1"/>
          <w:szCs w:val="21"/>
          <w:highlight w:val="none"/>
          <w:vertAlign w:val="subscript"/>
          <w14:textFill>
            <w14:solidFill>
              <w14:schemeClr w14:val="tx1"/>
            </w14:solidFill>
          </w14:textFill>
        </w:rPr>
        <w:t xml:space="preserve">10</w:t>
      </w:r>
      <w:r>
        <w:rPr>
          <w:rFonts w:hint="eastAsia" w:cs="宋体"/>
          <w:color w:val="000000" w:themeColor="text1"/>
          <w:szCs w:val="21"/>
          <w:highlight w:val="none"/>
          <w14:textFill>
            <w14:solidFill>
              <w14:schemeClr w14:val="tx1"/>
            </w14:solidFill>
          </w14:textFill>
        </w:rPr>
        <w:t xml:space="preserve">及PM</w:t>
      </w:r>
      <w:r>
        <w:rPr>
          <w:rFonts w:hint="eastAsia" w:cs="宋体"/>
          <w:color w:val="000000" w:themeColor="text1"/>
          <w:szCs w:val="21"/>
          <w:highlight w:val="none"/>
          <w:vertAlign w:val="subscript"/>
          <w14:textFill>
            <w14:solidFill>
              <w14:schemeClr w14:val="tx1"/>
            </w14:solidFill>
          </w14:textFill>
        </w:rPr>
        <w:t xml:space="preserve">2.5</w:t>
      </w:r>
      <w:r>
        <w:rPr>
          <w:rFonts w:hint="eastAsia" w:cs="宋体"/>
          <w:color w:val="000000" w:themeColor="text1"/>
          <w:szCs w:val="21"/>
          <w:highlight w:val="none"/>
          <w14:textFill>
            <w14:solidFill>
              <w14:schemeClr w14:val="tx1"/>
            </w14:solidFill>
          </w14:textFill>
        </w:rPr>
        <w:t xml:space="preserve">监测仪、气态监测仪、动态校准仪流量，超过国家、省相关规范要求时应进行校准。</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（3）每月对数据和运维记录进行备份。</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（4）检查和校准PM</w:t>
      </w:r>
      <w:r>
        <w:rPr>
          <w:rFonts w:hint="eastAsia" w:cs="宋体"/>
          <w:color w:val="000000" w:themeColor="text1"/>
          <w:szCs w:val="21"/>
          <w:highlight w:val="none"/>
          <w:vertAlign w:val="subscript"/>
          <w14:textFill>
            <w14:solidFill>
              <w14:schemeClr w14:val="tx1"/>
            </w14:solidFill>
          </w14:textFill>
        </w:rPr>
        <w:t xml:space="preserve">2.5</w:t>
      </w:r>
      <w:r>
        <w:rPr>
          <w:rFonts w:hint="eastAsia" w:cs="宋体"/>
          <w:color w:val="000000" w:themeColor="text1"/>
          <w:szCs w:val="21"/>
          <w:highlight w:val="none"/>
          <w14:textFill>
            <w14:solidFill>
              <w14:schemeClr w14:val="tx1"/>
            </w14:solidFill>
          </w14:textFill>
        </w:rPr>
        <w:t xml:space="preserve">、PM</w:t>
      </w:r>
      <w:r>
        <w:rPr>
          <w:rFonts w:hint="eastAsia" w:cs="宋体"/>
          <w:color w:val="000000" w:themeColor="text1"/>
          <w:szCs w:val="21"/>
          <w:highlight w:val="none"/>
          <w:vertAlign w:val="subscript"/>
          <w14:textFill>
            <w14:solidFill>
              <w14:schemeClr w14:val="tx1"/>
            </w14:solidFill>
          </w14:textFill>
        </w:rPr>
        <w:t xml:space="preserve">10</w:t>
      </w:r>
      <w:r>
        <w:rPr>
          <w:rFonts w:hint="eastAsia" w:cs="宋体"/>
          <w:color w:val="000000" w:themeColor="text1"/>
          <w:szCs w:val="21"/>
          <w:highlight w:val="none"/>
          <w14:textFill>
            <w14:solidFill>
              <w14:schemeClr w14:val="tx1"/>
            </w14:solidFill>
          </w14:textFill>
        </w:rPr>
        <w:t xml:space="preserve">监测仪相对湿度、温度传感器和压力传感器。</w:t>
      </w:r>
      <w:r/>
    </w:p>
    <w:p>
      <w:pPr>
        <w:contextualSpacing/>
        <w:ind w:firstLine="420"/>
        <w:spacing w:line="400" w:lineRule="exact"/>
        <w:tabs>
          <w:tab w:val="left" w:pos="2280" w:leader="none"/>
        </w:tabs>
        <w:rPr>
          <w:rFonts w:cs="宋体"/>
          <w:bCs/>
          <w:color w:val="000000" w:themeColor="text1"/>
          <w:szCs w:val="21"/>
          <w:highlight w:val="none"/>
          <w14:textFill>
            <w14:solidFill>
              <w14:schemeClr w14:val="tx1"/>
            </w14:solidFill>
          </w14:textFill>
        </w:rPr>
        <w:outlineLvl w:val="2"/>
      </w:pPr>
      <w:r>
        <w:rPr>
          <w:rFonts w:hint="eastAsia" w:cs="宋体"/>
          <w:bCs/>
          <w:color w:val="000000" w:themeColor="text1"/>
          <w:szCs w:val="21"/>
          <w:highlight w:val="none"/>
          <w14:textFill>
            <w14:solidFill>
              <w14:schemeClr w14:val="tx1"/>
            </w14:solidFill>
          </w14:textFill>
        </w:rPr>
        <w:t xml:space="preserve">3.4.5每季度工作内容如下</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（1）采样总管及采样风机每季度至少清洗一次；</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（2）对PM</w:t>
      </w:r>
      <w:r>
        <w:rPr>
          <w:rFonts w:hint="eastAsia" w:cs="宋体"/>
          <w:color w:val="000000" w:themeColor="text1"/>
          <w:szCs w:val="21"/>
          <w:highlight w:val="none"/>
          <w:vertAlign w:val="subscript"/>
          <w14:textFill>
            <w14:solidFill>
              <w14:schemeClr w14:val="tx1"/>
            </w14:solidFill>
          </w14:textFill>
        </w:rPr>
        <w:t xml:space="preserve">10</w:t>
      </w:r>
      <w:r>
        <w:rPr>
          <w:rFonts w:hint="eastAsia" w:cs="宋体"/>
          <w:color w:val="000000" w:themeColor="text1"/>
          <w:szCs w:val="21"/>
          <w:highlight w:val="none"/>
          <w14:textFill>
            <w14:solidFill>
              <w14:schemeClr w14:val="tx1"/>
            </w14:solidFill>
          </w14:textFill>
        </w:rPr>
        <w:t xml:space="preserve">和PM</w:t>
      </w:r>
      <w:r>
        <w:rPr>
          <w:rFonts w:hint="eastAsia" w:cs="宋体"/>
          <w:color w:val="000000" w:themeColor="text1"/>
          <w:szCs w:val="21"/>
          <w:highlight w:val="none"/>
          <w:vertAlign w:val="subscript"/>
          <w14:textFill>
            <w14:solidFill>
              <w14:schemeClr w14:val="tx1"/>
            </w14:solidFill>
          </w14:textFill>
        </w:rPr>
        <w:t xml:space="preserve">2.5</w:t>
      </w:r>
      <w:r>
        <w:rPr>
          <w:rFonts w:hint="eastAsia" w:cs="宋体"/>
          <w:color w:val="000000" w:themeColor="text1"/>
          <w:szCs w:val="21"/>
          <w:highlight w:val="none"/>
          <w14:textFill>
            <w14:solidFill>
              <w14:schemeClr w14:val="tx1"/>
            </w14:solidFill>
          </w14:textFill>
        </w:rPr>
        <w:t xml:space="preserve">监测仪器进行标准膜检查或K0值检查，超过国家、省相关规范要求时，及时进行校准或维修；</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（3）采用臭氧传递标准对空气自动监测站臭氧工作标准进行标准传递；</w:t>
      </w:r>
      <w:r/>
    </w:p>
    <w:p>
      <w:pPr>
        <w:contextualSpacing/>
        <w:ind w:firstLine="420"/>
        <w:spacing w:line="400" w:lineRule="exact"/>
        <w:tabs>
          <w:tab w:val="left" w:pos="2280" w:leader="none"/>
        </w:tabs>
        <w:rPr>
          <w:rFonts w:cs="宋体"/>
          <w:bCs/>
          <w:color w:val="000000" w:themeColor="text1"/>
          <w:szCs w:val="21"/>
          <w:highlight w:val="none"/>
          <w14:textFill>
            <w14:solidFill>
              <w14:schemeClr w14:val="tx1"/>
            </w14:solidFill>
          </w14:textFill>
        </w:rPr>
        <w:outlineLvl w:val="2"/>
      </w:pPr>
      <w:r>
        <w:rPr>
          <w:rFonts w:hint="eastAsia" w:cs="宋体"/>
          <w:bCs/>
          <w:color w:val="000000" w:themeColor="text1"/>
          <w:szCs w:val="21"/>
          <w:highlight w:val="none"/>
          <w14:textFill>
            <w14:solidFill>
              <w14:schemeClr w14:val="tx1"/>
            </w14:solidFill>
          </w14:textFill>
        </w:rPr>
        <w:t xml:space="preserve">3.4.6每半年工作内容如下</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（1）对气态污染物监测仪进行多点校准，绘制校准曲线，检验相关系数、斜率和截距；</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（2）振荡天平法颗粒物仪器每半年更换一次主路过滤器滤芯、旁路过滤器滤芯和气水分离器滤芯，污染较重时应及时更换滤芯；</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（3）更换零气源净化剂和氧化剂，对零气性能进行检查；</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（4）对氮氧化物监测仪钼炉转化率进行检查。</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（5）对能见度仪器进行校准；</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（6）检查和校准气象五参数设备。</w:t>
      </w:r>
      <w:r/>
    </w:p>
    <w:p>
      <w:pPr>
        <w:contextualSpacing/>
        <w:ind w:firstLine="420"/>
        <w:spacing w:line="400" w:lineRule="exact"/>
        <w:tabs>
          <w:tab w:val="left" w:pos="2280" w:leader="none"/>
        </w:tabs>
        <w:rPr>
          <w:rFonts w:cs="宋体"/>
          <w:bCs/>
          <w:color w:val="000000" w:themeColor="text1"/>
          <w:szCs w:val="21"/>
          <w:highlight w:val="none"/>
          <w14:textFill>
            <w14:solidFill>
              <w14:schemeClr w14:val="tx1"/>
            </w14:solidFill>
          </w14:textFill>
        </w:rPr>
        <w:outlineLvl w:val="2"/>
      </w:pPr>
      <w:r>
        <w:rPr>
          <w:rFonts w:hint="eastAsia" w:cs="宋体"/>
          <w:bCs/>
          <w:color w:val="000000" w:themeColor="text1"/>
          <w:szCs w:val="21"/>
          <w:highlight w:val="none"/>
          <w14:textFill>
            <w14:solidFill>
              <w14:schemeClr w14:val="tx1"/>
            </w14:solidFill>
          </w14:textFill>
        </w:rPr>
        <w:t xml:space="preserve">3.4.7服务期间工作内容如下</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按照仪器说明书对动态校准仪流量进行多点检查。</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对所有的仪器（包括采样泵）进行预防性维护，按说明书的要求更换备件。</w:t>
      </w:r>
      <w:r/>
    </w:p>
    <w:p>
      <w:pPr>
        <w:contextualSpacing/>
        <w:ind w:firstLine="420"/>
        <w:spacing w:line="400" w:lineRule="exact"/>
        <w:tabs>
          <w:tab w:val="left" w:pos="2280" w:leader="none"/>
        </w:tabs>
        <w:rPr>
          <w:rFonts w:cs="宋体"/>
          <w:bCs/>
          <w:color w:val="000000" w:themeColor="text1"/>
          <w:szCs w:val="21"/>
          <w:highlight w:val="none"/>
          <w14:textFill>
            <w14:solidFill>
              <w14:schemeClr w14:val="tx1"/>
            </w14:solidFill>
          </w14:textFill>
        </w:rPr>
        <w:outlineLvl w:val="2"/>
      </w:pPr>
      <w:r>
        <w:rPr>
          <w:rFonts w:hint="eastAsia" w:cs="宋体"/>
          <w:bCs/>
          <w:color w:val="000000" w:themeColor="text1"/>
          <w:szCs w:val="21"/>
          <w:highlight w:val="none"/>
          <w14:textFill>
            <w14:solidFill>
              <w14:schemeClr w14:val="tx1"/>
            </w14:solidFill>
          </w14:textFill>
        </w:rPr>
        <w:t xml:space="preserve">3.4.8日常运维其他相关要求如下</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（1）每周更换的气态污染物监测仪器所用滤膜，必须为聚四氟乙烯材质；</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（2）应及时制定每月工作计划并将进出空气自动监测站的具体日期上报</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w:t>
      </w:r>
      <w:r>
        <w:rPr>
          <w:rFonts w:hint="eastAsia" w:cs="宋体"/>
          <w:iCs/>
          <w:color w:val="000000" w:themeColor="text1"/>
          <w:szCs w:val="21"/>
          <w:highlight w:val="none"/>
          <w14:textFill>
            <w14:solidFill>
              <w14:schemeClr w14:val="tx1"/>
            </w14:solidFill>
          </w14:textFill>
        </w:rPr>
        <w:t xml:space="preserve">生态环境局</w:t>
      </w:r>
      <w:r>
        <w:rPr>
          <w:rFonts w:hint="eastAsia" w:cs="宋体"/>
          <w:color w:val="000000" w:themeColor="text1"/>
          <w:szCs w:val="21"/>
          <w:highlight w:val="none"/>
          <w14:textFill>
            <w14:solidFill>
              <w14:schemeClr w14:val="tx1"/>
            </w14:solidFill>
          </w14:textFill>
        </w:rPr>
        <w:t xml:space="preserve">备案，并严格按计划执行，若有变更或临时突发情况处理等应及时上报</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w:t>
      </w:r>
      <w:r>
        <w:rPr>
          <w:rFonts w:hint="eastAsia" w:cs="宋体"/>
          <w:iCs/>
          <w:color w:val="000000" w:themeColor="text1"/>
          <w:szCs w:val="21"/>
          <w:highlight w:val="none"/>
          <w14:textFill>
            <w14:solidFill>
              <w14:schemeClr w14:val="tx1"/>
            </w14:solidFill>
          </w14:textFill>
        </w:rPr>
        <w:t xml:space="preserve">生态环境局</w:t>
      </w:r>
      <w:r>
        <w:rPr>
          <w:rFonts w:hint="eastAsia" w:cs="宋体"/>
          <w:color w:val="000000" w:themeColor="text1"/>
          <w:szCs w:val="21"/>
          <w:highlight w:val="none"/>
          <w14:textFill>
            <w14:solidFill>
              <w14:schemeClr w14:val="tx1"/>
            </w14:solidFill>
          </w14:textFill>
        </w:rPr>
        <w:t xml:space="preserve">备案。</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保证满足生态环境部门对空气自动监测站仪器设备故障的响应时间要求，当仪器设备每日8时～23时出现故障，应在1小时之内响应，4小时内到达现场解决（通信线路、电力线路故障除外，但应及时与相关部门联系积极解决）。若仪器故障无法排除，</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必须在24小时内提供并更换相应的备机，保证自动站正常运行。</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（4）当仪器损坏不能修复时，应在24小时之内使用备机开展监测，并同时报告</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w:t>
      </w:r>
      <w:r>
        <w:rPr>
          <w:rFonts w:hint="eastAsia" w:cs="宋体"/>
          <w:iCs/>
          <w:color w:val="000000" w:themeColor="text1"/>
          <w:szCs w:val="21"/>
          <w:highlight w:val="none"/>
          <w14:textFill>
            <w14:solidFill>
              <w14:schemeClr w14:val="tx1"/>
            </w14:solidFill>
          </w14:textFill>
        </w:rPr>
        <w:t xml:space="preserve">生态环境局</w:t>
      </w:r>
      <w:r>
        <w:rPr>
          <w:rFonts w:hint="eastAsia" w:cs="宋体"/>
          <w:color w:val="000000" w:themeColor="text1"/>
          <w:szCs w:val="21"/>
          <w:highlight w:val="none"/>
          <w14:textFill>
            <w14:solidFill>
              <w14:schemeClr w14:val="tx1"/>
            </w14:solidFill>
          </w14:textFill>
        </w:rPr>
        <w:t xml:space="preserve">，</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w:t>
      </w:r>
      <w:r>
        <w:rPr>
          <w:rFonts w:hint="eastAsia" w:cs="宋体"/>
          <w:iCs/>
          <w:color w:val="000000" w:themeColor="text1"/>
          <w:szCs w:val="21"/>
          <w:highlight w:val="none"/>
          <w14:textFill>
            <w14:solidFill>
              <w14:schemeClr w14:val="tx1"/>
            </w14:solidFill>
          </w14:textFill>
        </w:rPr>
        <w:t xml:space="preserve">生态环境局</w:t>
      </w:r>
      <w:r>
        <w:rPr>
          <w:rFonts w:hint="eastAsia" w:cs="宋体"/>
          <w:color w:val="000000" w:themeColor="text1"/>
          <w:szCs w:val="21"/>
          <w:highlight w:val="none"/>
          <w14:textFill>
            <w14:solidFill>
              <w14:schemeClr w14:val="tx1"/>
            </w14:solidFill>
          </w14:textFill>
        </w:rPr>
        <w:t xml:space="preserve">组织确认仪器损坏情况及原因，酌情处理。</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（5）仪器报废后（包括使用超过8年导致，或因洪水、地震、台风、站房外部火灾、爆炸、恐怖袭击、武装冲突、蓄意破坏等不可抗力导致），</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须先行及时使用备机开展监测，同时报告</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w:t>
      </w:r>
      <w:r>
        <w:rPr>
          <w:rFonts w:hint="eastAsia" w:cs="宋体"/>
          <w:iCs/>
          <w:color w:val="000000" w:themeColor="text1"/>
          <w:szCs w:val="21"/>
          <w:highlight w:val="none"/>
          <w14:textFill>
            <w14:solidFill>
              <w14:schemeClr w14:val="tx1"/>
            </w14:solidFill>
          </w14:textFill>
        </w:rPr>
        <w:t xml:space="preserve">生态环境局</w:t>
      </w:r>
      <w:r>
        <w:rPr>
          <w:rFonts w:hint="eastAsia" w:cs="宋体"/>
          <w:color w:val="000000" w:themeColor="text1"/>
          <w:szCs w:val="21"/>
          <w:highlight w:val="none"/>
          <w14:textFill>
            <w14:solidFill>
              <w14:schemeClr w14:val="tx1"/>
            </w14:solidFill>
          </w14:textFill>
        </w:rPr>
        <w:t xml:space="preserve">。</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（6）严禁擅自改变采样管路连接方式和更改仪器参数设置。</w:t>
      </w:r>
      <w:r/>
    </w:p>
    <w:p>
      <w:pPr>
        <w:contextualSpacing/>
        <w:ind w:firstLine="420"/>
        <w:spacing w:line="400" w:lineRule="exact"/>
        <w:tabs>
          <w:tab w:val="left" w:pos="2280" w:leader="none"/>
        </w:tabs>
        <w:rPr>
          <w:rFonts w:cs="宋体"/>
          <w:bCs/>
          <w:color w:val="000000" w:themeColor="text1"/>
          <w:szCs w:val="21"/>
          <w:highlight w:val="none"/>
          <w14:textFill>
            <w14:solidFill>
              <w14:schemeClr w14:val="tx1"/>
            </w14:solidFill>
          </w14:textFill>
        </w:rPr>
        <w:outlineLvl w:val="2"/>
      </w:pPr>
      <w:r>
        <w:rPr>
          <w:rFonts w:hint="eastAsia" w:cs="宋体"/>
          <w:bCs/>
          <w:color w:val="000000" w:themeColor="text1"/>
          <w:szCs w:val="21"/>
          <w:highlight w:val="none"/>
          <w14:textFill>
            <w14:solidFill>
              <w14:schemeClr w14:val="tx1"/>
            </w14:solidFill>
          </w14:textFill>
        </w:rPr>
        <w:t xml:space="preserve">3.4.9质量控制要求</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需认真落实质量管理制度，建立完善的运行维护工作质量管理体系，安排专职质量控制管理人员。</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（1）量值溯源要求</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在每个空气自动监测站需配备标准气体，所使用的标准气体须为国家生态环境部标样所或中国计量院生产的一级有证标准样品或物质，新购标准气体应做验证实验，形成验证报告。另外，当钢瓶压力低于1.5MPa（含）时，标准停止使用。新的标气阀应预先进行3次（每次至少24小时）以上的老化后方可使用。标准气体必须在有效期内使用。</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服务期间需将空气自动监测站运维所用的流量计、温度计、气压计、湿度计等质控设备送检，并取得计量部门颁发的合格证书，并根据采购人要求定期送</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w:t>
      </w:r>
      <w:r>
        <w:rPr>
          <w:rFonts w:hint="eastAsia" w:cs="宋体"/>
          <w:iCs/>
          <w:color w:val="000000" w:themeColor="text1"/>
          <w:szCs w:val="21"/>
          <w:highlight w:val="none"/>
          <w14:textFill>
            <w14:solidFill>
              <w14:schemeClr w14:val="tx1"/>
            </w14:solidFill>
          </w14:textFill>
        </w:rPr>
        <w:t xml:space="preserve">生态环境局</w:t>
      </w:r>
      <w:r>
        <w:rPr>
          <w:rFonts w:hint="eastAsia" w:cs="宋体"/>
          <w:color w:val="000000" w:themeColor="text1"/>
          <w:szCs w:val="21"/>
          <w:highlight w:val="none"/>
          <w14:textFill>
            <w14:solidFill>
              <w14:schemeClr w14:val="tx1"/>
            </w14:solidFill>
          </w14:textFill>
        </w:rPr>
        <w:t xml:space="preserve">开展期间核查工作。服务期间将空气自动监测站所用的臭氧标准向</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w:t>
      </w:r>
      <w:r>
        <w:rPr>
          <w:rFonts w:hint="eastAsia" w:cs="宋体"/>
          <w:iCs/>
          <w:color w:val="000000" w:themeColor="text1"/>
          <w:szCs w:val="21"/>
          <w:highlight w:val="none"/>
          <w14:textFill>
            <w14:solidFill>
              <w14:schemeClr w14:val="tx1"/>
            </w14:solidFill>
          </w14:textFill>
        </w:rPr>
        <w:t xml:space="preserve">生态环境局</w:t>
      </w:r>
      <w:r>
        <w:rPr>
          <w:rFonts w:hint="eastAsia" w:cs="宋体"/>
          <w:color w:val="000000" w:themeColor="text1"/>
          <w:szCs w:val="21"/>
          <w:highlight w:val="none"/>
          <w14:textFill>
            <w14:solidFill>
              <w14:schemeClr w14:val="tx1"/>
            </w14:solidFill>
          </w14:textFill>
        </w:rPr>
        <w:t xml:space="preserve">提供的标准设备进行溯源，性能指标均应符合要求。</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（2）日常质量控制要求</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监测仪在以下情况下需进行校准：</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①安装时</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②移动位置时</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③进行可能影响校准结果的维修或维护后</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④监测仪暂停工作一段时间后</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⑤有迹象表明监测仪工作不正常或校准结果出现变化</w:t>
      </w:r>
      <w:r/>
    </w:p>
    <w:p>
      <w:pPr>
        <w:contextualSpacing/>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⑥超过国家规范或本采购文件要求的校准周期或校准要求的。</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（3）质量检查</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必须接受</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w:t>
      </w:r>
      <w:r>
        <w:rPr>
          <w:rFonts w:hint="eastAsia" w:cs="宋体"/>
          <w:iCs/>
          <w:color w:val="000000" w:themeColor="text1"/>
          <w:szCs w:val="21"/>
          <w:highlight w:val="none"/>
          <w14:textFill>
            <w14:solidFill>
              <w14:schemeClr w14:val="tx1"/>
            </w14:solidFill>
          </w14:textFill>
        </w:rPr>
        <w:t xml:space="preserve">生态环境局</w:t>
      </w:r>
      <w:r>
        <w:rPr>
          <w:rFonts w:hint="eastAsia" w:cs="宋体"/>
          <w:color w:val="000000" w:themeColor="text1"/>
          <w:szCs w:val="21"/>
          <w:highlight w:val="none"/>
          <w14:textFill>
            <w14:solidFill>
              <w14:schemeClr w14:val="tx1"/>
            </w14:solidFill>
          </w14:textFill>
        </w:rPr>
        <w:t xml:space="preserve">及其委托单位和人员的质量检查。</w:t>
      </w:r>
      <w:r/>
    </w:p>
    <w:p>
      <w:pPr>
        <w:ind w:firstLine="420"/>
        <w:spacing w:line="400" w:lineRule="exact"/>
        <w:rPr>
          <w:rFonts w:cs="宋体"/>
          <w:bCs/>
          <w:color w:val="000000" w:themeColor="text1"/>
          <w:szCs w:val="21"/>
          <w:highlight w:val="none"/>
          <w14:textFill>
            <w14:solidFill>
              <w14:schemeClr w14:val="tx1"/>
            </w14:solidFill>
          </w14:textFill>
        </w:rPr>
        <w:outlineLvl w:val="2"/>
      </w:pPr>
      <w:r>
        <w:rPr>
          <w:rFonts w:hint="eastAsia" w:cs="宋体"/>
          <w:bCs/>
          <w:color w:val="000000" w:themeColor="text1"/>
          <w:szCs w:val="21"/>
          <w:highlight w:val="none"/>
          <w14:textFill>
            <w14:solidFill>
              <w14:schemeClr w14:val="tx1"/>
            </w14:solidFill>
          </w14:textFill>
        </w:rPr>
        <w:t xml:space="preserve">3.4.10系统设备维修要求</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（1）维修更换工作要求</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负责系统所有设备和仪器的维护、维修和部件更换（包括空调设备等附属设施），并将维修费用计算在运维报价中。本服务内容同样包括由于外部原因意外丢失和损坏设备的更换或维修。</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（2）设备维修质量控制要求</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监测仪器修复后，当其监测性能受到影响时，采用关键参数检查、标气测定、颗粒物流量测定、标准膜测试、标准样品测试或手工比对等方法进行测试。</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仪器大修后，气态污染监测设备应按顺序开展零点漂移和量程漂移测试、精密度及准确度测试、多点线性测试；颗粒物监测设备应开展手工比对测试，测试应严格按照《环境空气颗粒物（PM</w:t>
      </w:r>
      <w:r>
        <w:rPr>
          <w:rFonts w:hint="eastAsia" w:cs="宋体"/>
          <w:color w:val="000000" w:themeColor="text1"/>
          <w:szCs w:val="21"/>
          <w:highlight w:val="none"/>
          <w:vertAlign w:val="subscript"/>
          <w14:textFill>
            <w14:solidFill>
              <w14:schemeClr w14:val="tx1"/>
            </w14:solidFill>
          </w14:textFill>
        </w:rPr>
        <w:t xml:space="preserve">10</w:t>
      </w:r>
      <w:r>
        <w:rPr>
          <w:rFonts w:hint="eastAsia" w:cs="宋体"/>
          <w:color w:val="000000" w:themeColor="text1"/>
          <w:szCs w:val="21"/>
          <w:highlight w:val="none"/>
          <w14:textFill>
            <w14:solidFill>
              <w14:schemeClr w14:val="tx1"/>
            </w14:solidFill>
          </w14:textFill>
        </w:rPr>
        <w:t xml:space="preserve">和PM</w:t>
      </w:r>
      <w:r>
        <w:rPr>
          <w:rFonts w:hint="eastAsia" w:cs="宋体"/>
          <w:color w:val="000000" w:themeColor="text1"/>
          <w:szCs w:val="21"/>
          <w:highlight w:val="none"/>
          <w:vertAlign w:val="subscript"/>
          <w14:textFill>
            <w14:solidFill>
              <w14:schemeClr w14:val="tx1"/>
            </w14:solidFill>
          </w14:textFill>
        </w:rPr>
        <w:t xml:space="preserve">2.5</w:t>
      </w:r>
      <w:r>
        <w:rPr>
          <w:rFonts w:hint="eastAsia" w:cs="宋体"/>
          <w:color w:val="000000" w:themeColor="text1"/>
          <w:szCs w:val="21"/>
          <w:highlight w:val="none"/>
          <w14:textFill>
            <w14:solidFill>
              <w14:schemeClr w14:val="tx1"/>
            </w14:solidFill>
          </w14:textFill>
        </w:rPr>
        <w:t xml:space="preserve">）连续自动监测系统运行和质控技术规范》（HJ 817-2018）中准确度审核要求实施，并遵守《环境空气颗粒物（PM</w:t>
      </w:r>
      <w:r>
        <w:rPr>
          <w:rFonts w:hint="eastAsia" w:cs="宋体"/>
          <w:color w:val="000000" w:themeColor="text1"/>
          <w:szCs w:val="21"/>
          <w:highlight w:val="none"/>
          <w:vertAlign w:val="subscript"/>
          <w14:textFill>
            <w14:solidFill>
              <w14:schemeClr w14:val="tx1"/>
            </w14:solidFill>
          </w14:textFill>
        </w:rPr>
        <w:t xml:space="preserve">2.5）</w:t>
      </w:r>
      <w:r>
        <w:rPr>
          <w:rFonts w:hint="eastAsia" w:cs="宋体"/>
          <w:color w:val="000000" w:themeColor="text1"/>
          <w:szCs w:val="21"/>
          <w:highlight w:val="none"/>
          <w14:textFill>
            <w14:solidFill>
              <w14:schemeClr w14:val="tx1"/>
            </w14:solidFill>
          </w14:textFill>
        </w:rPr>
        <w:t xml:space="preserve">手工监测方法（重量法）技术规范》（HJ 656-2013）、《环境空气中PM</w:t>
      </w:r>
      <w:r>
        <w:rPr>
          <w:rFonts w:hint="eastAsia" w:cs="宋体"/>
          <w:color w:val="000000" w:themeColor="text1"/>
          <w:szCs w:val="21"/>
          <w:highlight w:val="none"/>
          <w:vertAlign w:val="subscript"/>
          <w14:textFill>
            <w14:solidFill>
              <w14:schemeClr w14:val="tx1"/>
            </w14:solidFill>
          </w14:textFill>
        </w:rPr>
        <w:t xml:space="preserve">10</w:t>
      </w:r>
      <w:r>
        <w:rPr>
          <w:rFonts w:hint="eastAsia" w:cs="宋体"/>
          <w:color w:val="000000" w:themeColor="text1"/>
          <w:szCs w:val="21"/>
          <w:highlight w:val="none"/>
          <w14:textFill>
            <w14:solidFill>
              <w14:schemeClr w14:val="tx1"/>
            </w14:solidFill>
          </w14:textFill>
        </w:rPr>
        <w:t xml:space="preserve">和PM</w:t>
      </w:r>
      <w:r>
        <w:rPr>
          <w:rFonts w:hint="eastAsia" w:cs="宋体"/>
          <w:color w:val="000000" w:themeColor="text1"/>
          <w:szCs w:val="21"/>
          <w:highlight w:val="none"/>
          <w:vertAlign w:val="subscript"/>
          <w14:textFill>
            <w14:solidFill>
              <w14:schemeClr w14:val="tx1"/>
            </w14:solidFill>
          </w14:textFill>
        </w:rPr>
        <w:t xml:space="preserve">2.5</w:t>
      </w:r>
      <w:r>
        <w:rPr>
          <w:rFonts w:hint="eastAsia" w:cs="宋体"/>
          <w:color w:val="000000" w:themeColor="text1"/>
          <w:szCs w:val="21"/>
          <w:highlight w:val="none"/>
          <w14:textFill>
            <w14:solidFill>
              <w14:schemeClr w14:val="tx1"/>
            </w14:solidFill>
          </w14:textFill>
        </w:rPr>
        <w:t xml:space="preserve">的测定 重量法》（HJ 618-2011）和《环境空气质量手工监测技术规范》（HJ 194-2017）等相关规范要求，同时提交相应报告。</w:t>
      </w:r>
      <w:r/>
    </w:p>
    <w:p>
      <w:pPr>
        <w:ind w:firstLine="420"/>
        <w:spacing w:line="400" w:lineRule="exact"/>
        <w:rPr>
          <w:rFonts w:cs="宋体"/>
          <w:bCs/>
          <w:color w:val="000000" w:themeColor="text1"/>
          <w:szCs w:val="21"/>
          <w:highlight w:val="none"/>
          <w14:textFill>
            <w14:solidFill>
              <w14:schemeClr w14:val="tx1"/>
            </w14:solidFill>
          </w14:textFill>
        </w:rPr>
        <w:outlineLvl w:val="2"/>
      </w:pPr>
      <w:r>
        <w:rPr>
          <w:rFonts w:hint="eastAsia" w:cs="宋体"/>
          <w:bCs/>
          <w:color w:val="000000" w:themeColor="text1"/>
          <w:szCs w:val="21"/>
          <w:highlight w:val="none"/>
          <w14:textFill>
            <w14:solidFill>
              <w14:schemeClr w14:val="tx1"/>
            </w14:solidFill>
          </w14:textFill>
        </w:rPr>
        <w:t xml:space="preserve">3.4.11降尘监测</w:t>
      </w:r>
      <w:r/>
    </w:p>
    <w:p>
      <w:pPr>
        <w:contextualSpacing/>
        <w:ind w:firstLine="420"/>
        <w:spacing w:line="400" w:lineRule="exact"/>
        <w:tabs>
          <w:tab w:val="left" w:pos="228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按照《环境空气降尘的测定-重量法》的技术规范开展降尘监测工作，负责降尘罐维护保养，各站点降尘罐需配置一备一用。降尘采样每月一次，每次不少于28天（2月份不少于26天），并提供检测报告。</w:t>
      </w:r>
      <w:r/>
    </w:p>
    <w:p>
      <w:pPr>
        <w:pStyle w:val="975"/>
        <w:spacing w:before="0" w:after="0" w:line="400" w:lineRule="exact"/>
        <w:rPr>
          <w:rFonts w:hint="eastAsia" w:ascii="宋体" w:hAnsi="宋体" w:cs="宋体"/>
          <w:color w:val="000000" w:themeColor="text1"/>
          <w:sz w:val="21"/>
          <w:highlight w:val="none"/>
          <w14:textFill>
            <w14:solidFill>
              <w14:schemeClr w14:val="tx1"/>
            </w14:solidFill>
          </w14:textFill>
        </w:rPr>
      </w:pPr>
      <w:r>
        <w:rPr>
          <w:rFonts w:hint="eastAsia" w:ascii="Times New Roman" w:hAnsi="Times New Roman" w:eastAsia="宋体" w:cs="宋体"/>
          <w:bCs w:val="0"/>
          <w:color w:val="000000" w:themeColor="text1"/>
          <w:sz w:val="21"/>
          <w:szCs w:val="21"/>
          <w:highlight w:val="none"/>
          <w14:textFill>
            <w14:solidFill>
              <w14:schemeClr w14:val="tx1"/>
            </w14:solidFill>
          </w14:textFill>
        </w:rPr>
        <w:t xml:space="preserve">3.5防人为干扰巡查要求</w:t>
      </w:r>
      <w:r/>
    </w:p>
    <w:p>
      <w:pPr>
        <w:contextualSpacing/>
        <w:ind w:firstLine="420"/>
        <w:spacing w:line="400" w:lineRule="exact"/>
        <w:tabs>
          <w:tab w:val="left" w:pos="228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3.5.1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承担对盛泽、黎里、桃源等8套乡镇空气自动监测站点进行月巡查，巡查频次为每月一次。检查内容参照《苏州市“十四五”期间相关断面和环境监测设施巡查工作机制》，检查内容不限于包括站点保护范围内是否有喷淋装置，站点保护范围内是否有雾炮车行驶，站点保护范围内是否有工地施工，有无喷淋现象，是否有其他人为干扰采样的行为等。</w:t>
      </w:r>
      <w:r/>
    </w:p>
    <w:p>
      <w:pPr>
        <w:contextualSpacing/>
        <w:ind w:firstLine="420"/>
        <w:spacing w:line="400" w:lineRule="exact"/>
        <w:tabs>
          <w:tab w:val="left" w:pos="228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3.5.2 防人为干扰检查过程中发现可疑问题需立刻上报苏州市吴江生态环境局，站点巡查需留有水印照片作为巡查凭证。</w:t>
      </w:r>
      <w:r/>
    </w:p>
    <w:p>
      <w:pPr>
        <w:contextualSpacing/>
        <w:ind w:firstLine="420"/>
        <w:spacing w:line="400" w:lineRule="exact"/>
        <w:tabs>
          <w:tab w:val="left" w:pos="228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3.5.3巡查报告于每月月底前报送至采购人指定的邮箱。</w:t>
      </w:r>
      <w:r/>
    </w:p>
    <w:p>
      <w:pPr>
        <w:contextualSpacing/>
        <w:ind w:firstLine="422"/>
        <w:spacing w:line="400" w:lineRule="exact"/>
        <w:tabs>
          <w:tab w:val="left" w:pos="2280" w:leader="none"/>
        </w:tabs>
        <w:rPr>
          <w:rFonts w:cs="宋体"/>
          <w:b/>
          <w:color w:val="000000" w:themeColor="text1"/>
          <w:szCs w:val="21"/>
          <w:highlight w:val="none"/>
          <w14:textFill>
            <w14:solidFill>
              <w14:schemeClr w14:val="tx1"/>
            </w14:solidFill>
          </w14:textFill>
        </w:rPr>
      </w:pPr>
      <w:r>
        <w:rPr>
          <w:rFonts w:hint="eastAsia" w:cs="宋体"/>
          <w:b/>
          <w:color w:val="000000" w:themeColor="text1"/>
          <w:szCs w:val="21"/>
          <w:highlight w:val="none"/>
          <w14:textFill>
            <w14:solidFill>
              <w14:schemeClr w14:val="tx1"/>
            </w14:solidFill>
          </w14:textFill>
        </w:rPr>
        <w:t xml:space="preserve">3.6监督考核要求</w:t>
      </w:r>
      <w:r/>
    </w:p>
    <w:p>
      <w:pPr>
        <w:contextualSpacing/>
        <w:ind w:firstLine="420"/>
        <w:spacing w:line="400" w:lineRule="exact"/>
        <w:tabs>
          <w:tab w:val="left" w:pos="2280" w:leader="none"/>
        </w:tabs>
        <w:rPr>
          <w:rFonts w:cs="宋体"/>
          <w:bCs/>
          <w:color w:val="000000" w:themeColor="text1"/>
          <w:szCs w:val="21"/>
          <w:highlight w:val="none"/>
          <w14:textFill>
            <w14:solidFill>
              <w14:schemeClr w14:val="tx1"/>
            </w14:solidFill>
          </w14:textFill>
        </w:rPr>
        <w:outlineLvl w:val="2"/>
      </w:pPr>
      <w:r>
        <w:rPr>
          <w:rFonts w:hint="eastAsia" w:cs="宋体"/>
          <w:bCs/>
          <w:color w:val="000000" w:themeColor="text1"/>
          <w:szCs w:val="21"/>
          <w:highlight w:val="none"/>
          <w14:textFill>
            <w14:solidFill>
              <w14:schemeClr w14:val="tx1"/>
            </w14:solidFill>
          </w14:textFill>
        </w:rPr>
        <w:t xml:space="preserve">3.6.1监督管理</w:t>
      </w:r>
      <w:r/>
    </w:p>
    <w:p>
      <w:pPr>
        <w:numPr>
          <w:ilvl w:val="0"/>
          <w:numId w:val="5"/>
        </w:num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数据必须真实有效，在环境监测服务活动中必须没有弄虚作假行为。</w:t>
      </w:r>
      <w:r/>
    </w:p>
    <w:p>
      <w:pPr>
        <w:numPr>
          <w:ilvl w:val="0"/>
          <w:numId w:val="5"/>
        </w:numPr>
        <w:ind w:firstLine="420"/>
        <w:spacing w:line="400" w:lineRule="exact"/>
        <w:rPr>
          <w:rFonts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应承担监测数据的保密责任（签订保密协议），不得利用本项目的数据、档案或有关资料对外开展技术交流、业务联系、数据交换等。否则，</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吴江生态环境局有权终止合同。</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（3）运维期间出现调整数据、修改参数、改动设备、质控结果与平台采集结果不一致、弄虚作假等违规行为的，一经查实</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吴江生态环境局有权终止运维合同。</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（4）</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吴江生态环境局组织开展运维管理和质控考核，对达不到运维要求或违规操作的，有权终止运维合同。</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（5）违反江苏省空气自动站管理办法等违规行为的，一经查实</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吴江生态环境局有权终止运维合同。</w:t>
      </w:r>
      <w:r/>
    </w:p>
    <w:p>
      <w:pPr>
        <w:ind w:firstLine="420"/>
        <w:keepLines/>
        <w:keepNext/>
        <w:spacing w:line="400" w:lineRule="exact"/>
        <w:rPr>
          <w:rFonts w:cs="宋体"/>
          <w:bCs/>
          <w:color w:val="000000" w:themeColor="text1"/>
          <w:szCs w:val="21"/>
          <w:highlight w:val="none"/>
          <w14:textFill>
            <w14:solidFill>
              <w14:schemeClr w14:val="tx1"/>
            </w14:solidFill>
          </w14:textFill>
        </w:rPr>
        <w:outlineLvl w:val="2"/>
      </w:pPr>
      <w:r>
        <w:rPr>
          <w:rFonts w:hint="eastAsia" w:cs="宋体"/>
          <w:bCs/>
          <w:color w:val="000000" w:themeColor="text1"/>
          <w:szCs w:val="21"/>
          <w:highlight w:val="none"/>
          <w14:textFill>
            <w14:solidFill>
              <w14:schemeClr w14:val="tx1"/>
            </w14:solidFill>
          </w14:textFill>
        </w:rPr>
        <w:t xml:space="preserve">3.6.2考核办法</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每月度由</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吴江生态环境局对运维</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绩效（职责履行情况）进行考核，填写考核表。考核采取百分制、单站考核的方式进行，主要包括设备运行率和数据有效率（以下简称两率）、运行维护3部分内容，其中两率考核占50%，运行维护考核占50%。</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设备运行率是指考核时段内各监测项目实际获取的小时值监测数据量总和除以应获得小时值数据量总和。</w:t>
      </w:r>
      <w:r/>
    </w:p>
    <w:p>
      <w:pPr>
        <w:ind w:firstLine="420"/>
        <w:spacing w:line="400" w:lineRule="exact"/>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数据有效率是指考核时段内各监测项目实际获取的质控合格的小时值监测数据量总和除以应获得小时值数据量总和。</w:t>
      </w:r>
      <w:r/>
    </w:p>
    <w:p>
      <w:pPr>
        <w:ind w:firstLine="420"/>
        <w:spacing w:line="400" w:lineRule="exact"/>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每日各项目应获得小时值数据量均按24个计，考核时段天数按考核时段内日历天数计。 计算应获得小时值数据量时，应扣除因不可抗力造成的停止监测的小时数。</w:t>
      </w:r>
      <w:r/>
    </w:p>
    <w:p>
      <w:pPr>
        <w:ind w:firstLine="422"/>
        <w:spacing w:line="400" w:lineRule="exact"/>
        <w:rPr>
          <w:rFonts w:cs="宋体"/>
          <w:b/>
          <w:color w:val="000000" w:themeColor="text1"/>
          <w:szCs w:val="21"/>
          <w:highlight w:val="none"/>
          <w14:textFill>
            <w14:solidFill>
              <w14:schemeClr w14:val="tx1"/>
            </w14:solidFill>
          </w14:textFill>
        </w:rPr>
      </w:pPr>
      <w:r>
        <w:rPr>
          <w:rFonts w:hint="eastAsia" w:cs="宋体"/>
          <w:b/>
          <w:color w:val="000000" w:themeColor="text1"/>
          <w:szCs w:val="21"/>
          <w:highlight w:val="none"/>
          <w14:textFill>
            <w14:solidFill>
              <w14:schemeClr w14:val="tx1"/>
            </w14:solidFill>
          </w14:textFill>
        </w:rPr>
        <w:t xml:space="preserve">（1）数据有效性</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考核时段内单个站点任一监测项目有效数据量应满足《环境空气质量标准》（GB 3095-2012）中规定的污染物浓度数据有效性的最低要求，否则考核总分为0分。</w:t>
      </w:r>
      <w:r/>
    </w:p>
    <w:p>
      <w:pPr>
        <w:ind w:firstLine="422"/>
        <w:spacing w:line="400" w:lineRule="exact"/>
        <w:rPr>
          <w:rFonts w:cs="宋体"/>
          <w:color w:val="000000" w:themeColor="text1"/>
          <w:szCs w:val="21"/>
          <w:highlight w:val="none"/>
          <w14:textFill>
            <w14:solidFill>
              <w14:schemeClr w14:val="tx1"/>
            </w14:solidFill>
          </w14:textFill>
        </w:rPr>
      </w:pPr>
      <w:r>
        <w:rPr>
          <w:rFonts w:hint="eastAsia" w:cs="宋体"/>
          <w:b/>
          <w:color w:val="000000" w:themeColor="text1"/>
          <w:szCs w:val="21"/>
          <w:highlight w:val="none"/>
          <w14:textFill>
            <w14:solidFill>
              <w14:schemeClr w14:val="tx1"/>
            </w14:solidFill>
          </w14:textFill>
        </w:rPr>
        <w:t xml:space="preserve">（2）两率及运行维护</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符合数据有效性要求后，参照本部分执行。</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①两率部分得分（50分）</w:t>
      </w:r>
      <w:r/>
    </w:p>
    <w:p>
      <w:pPr>
        <w:ind w:firstLine="420"/>
        <w:spacing w:line="400" w:lineRule="exact"/>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当单站设备月度运行率高于90%（含）时，才能按照以下条款对数据有效率进行考核，否则两率部分直接0分。</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a.单站监测数据月度有效率高于95%(含)的，两率得分=50；</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b.有效率在90%(含)-95%的，两率得分=实际有效率×50；</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c.有效率在80%(含)-90%的，两率得分=实际有效率×90%×50；</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d.有效率低于80%的，两率部分不得分。</w:t>
      </w:r>
      <w:r/>
    </w:p>
    <w:p>
      <w:pPr>
        <w:ind w:firstLine="420"/>
        <w:spacing w:line="400" w:lineRule="exact"/>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②运行维护部分得分（50分）</w:t>
      </w:r>
      <w:r/>
    </w:p>
    <w:p>
      <w:pPr>
        <w:ind w:firstLine="420"/>
        <w:spacing w:line="400" w:lineRule="exact"/>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运行维护部分内容包括日常运维操作、质量保证与控制、档案和管理等3部分，满分50分，以苏州市生态环境局月度质控得分为依据，如苏州市生态环境局当月未开展质控，则以该季度考核得分替代当月质控得分。</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a.单站月度质控得分</w:t>
      </w:r>
      <w:r>
        <w:rPr>
          <w:rFonts w:hint="eastAsia" w:ascii="宋体" w:hAnsi="宋体" w:cs="宋体"/>
          <w:color w:val="000000" w:themeColor="text1"/>
          <w:szCs w:val="21"/>
          <w:highlight w:val="none"/>
          <w14:textFill>
            <w14:solidFill>
              <w14:schemeClr w14:val="tx1"/>
            </w14:solidFill>
          </w14:textFill>
        </w:rPr>
        <w:t xml:space="preserve">高于90分(含)的，得分=50；</w:t>
      </w:r>
      <w:r/>
    </w:p>
    <w:p>
      <w:pPr>
        <w:ind w:firstLine="420"/>
        <w:spacing w:line="400" w:lineRule="exact"/>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b.单站月度质控得分高于80(含)-90分的，得分=质控得分×50÷100；</w:t>
      </w:r>
      <w:r/>
    </w:p>
    <w:p>
      <w:pPr>
        <w:ind w:firstLine="420"/>
        <w:spacing w:line="400" w:lineRule="exact"/>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c.单站月度质控得分低于80分的，得分=质控得分×90%×50÷100；</w:t>
      </w:r>
      <w:r/>
    </w:p>
    <w:p>
      <w:pPr>
        <w:ind w:firstLine="420"/>
        <w:spacing w:line="400" w:lineRule="exact"/>
        <w:rPr>
          <w:rFonts w:hint="eastAsia"/>
          <w:color w:val="000000" w:themeColor="text1"/>
          <w:highlight w:val="none"/>
          <w14:textFill>
            <w14:solidFill>
              <w14:schemeClr w14:val="tx1"/>
            </w14:solidFill>
          </w14:textFill>
        </w:rPr>
      </w:pPr>
      <w:r>
        <w:rPr>
          <w:rFonts w:cs="宋体"/>
          <w:color w:val="000000" w:themeColor="text1"/>
          <w:szCs w:val="21"/>
          <w:highlight w:val="none"/>
          <w14:textFill>
            <w14:solidFill>
              <w14:schemeClr w14:val="tx1"/>
            </w14:solidFill>
          </w14:textFill>
        </w:rPr>
        <w:t xml:space="preserve">③</w:t>
      </w:r>
      <w:r>
        <w:rPr>
          <w:rFonts w:hint="eastAsia" w:cs="宋体"/>
          <w:color w:val="000000" w:themeColor="text1"/>
          <w:szCs w:val="21"/>
          <w:highlight w:val="none"/>
          <w14:textFill>
            <w14:solidFill>
              <w14:schemeClr w14:val="tx1"/>
            </w14:solidFill>
          </w14:textFill>
        </w:rPr>
        <w:t xml:space="preserve">月度综合得分</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月度综合得分</w:t>
      </w:r>
      <w:r>
        <w:rPr>
          <w:rFonts w:hint="eastAsia" w:cs="宋体"/>
          <w:color w:val="000000" w:themeColor="text1"/>
          <w:szCs w:val="2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两率部分得分+运行维护部分得分。</w:t>
      </w:r>
      <w:r/>
    </w:p>
    <w:p>
      <w:pPr>
        <w:ind w:firstLine="422"/>
        <w:spacing w:line="400" w:lineRule="exact"/>
        <w:rPr>
          <w:rFonts w:cs="宋体"/>
          <w:b/>
          <w:color w:val="000000" w:themeColor="text1"/>
          <w:szCs w:val="21"/>
          <w:highlight w:val="none"/>
          <w14:textFill>
            <w14:solidFill>
              <w14:schemeClr w14:val="tx1"/>
            </w14:solidFill>
          </w14:textFill>
        </w:rPr>
      </w:pPr>
      <w:r>
        <w:rPr>
          <w:rFonts w:hint="eastAsia" w:cs="宋体"/>
          <w:b/>
          <w:color w:val="000000" w:themeColor="text1"/>
          <w:szCs w:val="21"/>
          <w:highlight w:val="none"/>
          <w14:textFill>
            <w14:solidFill>
              <w14:schemeClr w14:val="tx1"/>
            </w14:solidFill>
          </w14:textFill>
        </w:rPr>
        <w:t xml:space="preserve">（3）月度费用结算方式</w:t>
      </w:r>
      <w:r/>
    </w:p>
    <w:p>
      <w:pPr>
        <w:spacing w:line="400" w:lineRule="exact"/>
        <w:rPr>
          <w:rFonts w:hint="eastAsia"/>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b/>
          <w:bCs/>
          <w:color w:val="000000" w:themeColor="text1"/>
          <w:highlight w:val="none"/>
          <w14:textFill>
            <w14:solidFill>
              <w14:schemeClr w14:val="tx1"/>
            </w14:solidFill>
          </w14:textFill>
        </w:rPr>
        <w:t xml:space="preserve">单站月度运维费用</w:t>
      </w:r>
      <w:r>
        <w:rPr>
          <w:rFonts w:hint="eastAsia" w:cs="宋体"/>
          <w:b/>
          <w:bCs/>
          <w:color w:val="000000" w:themeColor="text1"/>
          <w:szCs w:val="21"/>
          <w:highlight w:val="none"/>
          <w14:textFill>
            <w14:solidFill>
              <w14:schemeClr w14:val="tx1"/>
            </w14:solidFill>
          </w14:textFill>
        </w:rPr>
        <w:t xml:space="preserve">=单站月度综合得分</w:t>
      </w:r>
      <w:r>
        <w:rPr>
          <w:rFonts w:hint="eastAsia" w:cs="宋体"/>
          <w:b/>
          <w:bCs/>
          <w:color w:val="000000" w:themeColor="text1"/>
          <w:szCs w:val="21"/>
          <w:highlight w:val="none"/>
          <w:lang w:val="en-US" w:eastAsia="zh-CN"/>
          <w14:textFill>
            <w14:solidFill>
              <w14:schemeClr w14:val="tx1"/>
            </w14:solidFill>
          </w14:textFill>
        </w:rPr>
        <w:t xml:space="preserve">%</w:t>
      </w:r>
      <w:r>
        <w:rPr>
          <w:rFonts w:hint="eastAsia" w:cs="宋体"/>
          <w:b/>
          <w:bCs/>
          <w:color w:val="000000" w:themeColor="text1"/>
          <w:szCs w:val="21"/>
          <w:highlight w:val="none"/>
          <w14:textFill>
            <w14:solidFill>
              <w14:schemeClr w14:val="tx1"/>
            </w14:solidFill>
          </w14:textFill>
        </w:rPr>
        <w:t xml:space="preserve">×单站月度</w:t>
      </w:r>
      <w:r>
        <w:rPr>
          <w:rFonts w:hint="eastAsia" w:cs="宋体"/>
          <w:b/>
          <w:bCs/>
          <w:color w:val="000000" w:themeColor="text1"/>
          <w:szCs w:val="21"/>
          <w:highlight w:val="none"/>
          <w:lang w:eastAsia="zh-CN"/>
          <w14:textFill>
            <w14:solidFill>
              <w14:schemeClr w14:val="tx1"/>
            </w14:solidFill>
          </w14:textFill>
        </w:rPr>
        <w:t xml:space="preserve">中标</w:t>
      </w:r>
      <w:r>
        <w:rPr>
          <w:rFonts w:hint="eastAsia" w:cs="宋体"/>
          <w:b/>
          <w:bCs/>
          <w:color w:val="000000" w:themeColor="text1"/>
          <w:szCs w:val="21"/>
          <w:highlight w:val="none"/>
          <w14:textFill>
            <w14:solidFill>
              <w14:schemeClr w14:val="tx1"/>
            </w14:solidFill>
          </w14:textFill>
        </w:rPr>
        <w:t xml:space="preserve">服务费用</w:t>
      </w:r>
      <w:r>
        <w:rPr>
          <w:rFonts w:hint="eastAsia"/>
          <w:b/>
          <w:bCs/>
          <w:color w:val="000000" w:themeColor="text1"/>
          <w:highlight w:val="none"/>
          <w14:textFill>
            <w14:solidFill>
              <w14:schemeClr w14:val="tx1"/>
            </w14:solidFill>
          </w14:textFill>
        </w:rPr>
        <w:t xml:space="preserve">。</w:t>
      </w:r>
      <w:r/>
    </w:p>
    <w:p>
      <w:pPr>
        <w:contextualSpacing/>
        <w:ind w:right="45" w:firstLine="420"/>
        <w:spacing w:line="400" w:lineRule="exact"/>
        <w:tabs>
          <w:tab w:val="left" w:pos="2280" w:leader="none"/>
        </w:tabs>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3.</w:t>
      </w:r>
      <w:r>
        <w:rPr>
          <w:rFonts w:hint="eastAsia" w:cs="宋体"/>
          <w:bCs/>
          <w:color w:val="000000" w:themeColor="text1"/>
          <w:szCs w:val="21"/>
          <w:highlight w:val="none"/>
          <w:lang w:val="en-US" w:eastAsia="zh-CN"/>
          <w14:textFill>
            <w14:solidFill>
              <w14:schemeClr w14:val="tx1"/>
            </w14:solidFill>
          </w14:textFill>
        </w:rPr>
        <w:t xml:space="preserve">6</w:t>
      </w:r>
      <w:r>
        <w:rPr>
          <w:rFonts w:hint="eastAsia" w:cs="宋体"/>
          <w:bCs/>
          <w:color w:val="000000" w:themeColor="text1"/>
          <w:szCs w:val="21"/>
          <w:highlight w:val="none"/>
          <w14:textFill>
            <w14:solidFill>
              <w14:schemeClr w14:val="tx1"/>
            </w14:solidFill>
          </w14:textFill>
        </w:rPr>
        <w:t xml:space="preserve">.3其他规定</w:t>
      </w:r>
      <w:r/>
    </w:p>
    <w:p>
      <w:pPr>
        <w:contextualSpacing/>
        <w:ind w:right="45"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运维机构有下列情形之一的，</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生态环境局将扣除相应站点当月运行经费：迟报、漏报或不报审核数据的；拖延、阻碍、拒绝质量检查或飞行检查的；发现采样、分析、数据采集和传输等过程人为干扰，发现非运维人员进出房，未按要求及时向</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w:t>
      </w:r>
      <w:r>
        <w:rPr>
          <w:rFonts w:hint="eastAsia" w:cs="宋体"/>
          <w:iCs/>
          <w:color w:val="000000" w:themeColor="text1"/>
          <w:szCs w:val="21"/>
          <w:highlight w:val="none"/>
          <w14:textFill>
            <w14:solidFill>
              <w14:schemeClr w14:val="tx1"/>
            </w14:solidFill>
          </w14:textFill>
        </w:rPr>
        <w:t xml:space="preserve">生态环境局</w:t>
      </w:r>
      <w:r>
        <w:rPr>
          <w:rFonts w:hint="eastAsia" w:cs="宋体"/>
          <w:color w:val="000000" w:themeColor="text1"/>
          <w:szCs w:val="21"/>
          <w:highlight w:val="none"/>
          <w14:textFill>
            <w14:solidFill>
              <w14:schemeClr w14:val="tx1"/>
            </w14:solidFill>
          </w14:textFill>
        </w:rPr>
        <w:t xml:space="preserve">报告的；因工作疏漏，未发现采样、分析、数据采集和传输等过程人为干扰的；其他不履行规定职责的情形。</w:t>
      </w:r>
      <w:r/>
    </w:p>
    <w:p>
      <w:pPr>
        <w:contextualSpacing/>
        <w:ind w:right="45"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在各类专项质量检查中，</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未达到质控检查要求应及时进行整改，并上报整改报告，如未及时整改，扣减相应站点当季度运维经费。</w:t>
      </w:r>
      <w:r/>
    </w:p>
    <w:p>
      <w:pPr>
        <w:contextualSpacing/>
        <w:ind w:firstLine="422"/>
        <w:spacing w:line="400" w:lineRule="exact"/>
        <w:tabs>
          <w:tab w:val="left" w:pos="2280" w:leader="none"/>
        </w:tabs>
        <w:rPr>
          <w:rFonts w:cs="宋体"/>
          <w:b/>
          <w:color w:val="000000" w:themeColor="text1"/>
          <w:szCs w:val="21"/>
          <w:highlight w:val="none"/>
          <w14:textFill>
            <w14:solidFill>
              <w14:schemeClr w14:val="tx1"/>
            </w14:solidFill>
          </w14:textFill>
        </w:rPr>
        <w:outlineLvl w:val="1"/>
      </w:pPr>
      <w:r>
        <w:rPr>
          <w:rFonts w:hint="eastAsia" w:cs="宋体"/>
          <w:b/>
          <w:color w:val="000000" w:themeColor="text1"/>
          <w:szCs w:val="21"/>
          <w:highlight w:val="none"/>
          <w14:textFill>
            <w14:solidFill>
              <w14:schemeClr w14:val="tx1"/>
            </w14:solidFill>
          </w14:textFill>
        </w:rPr>
        <w:t xml:space="preserve">3.7.项目交接要求</w:t>
      </w:r>
      <w:r/>
    </w:p>
    <w:p>
      <w:pPr>
        <w:contextualSpacing/>
        <w:ind w:right="45"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合同签订后在合同履约前1周内完</w:t>
      </w:r>
      <w:r>
        <w:rPr>
          <w:rFonts w:hint="eastAsia" w:cs="宋体"/>
          <w:color w:val="000000" w:themeColor="text1"/>
          <w:szCs w:val="21"/>
          <w:highlight w:val="none"/>
          <w:lang w:val="en-US" w:eastAsia="zh-CN"/>
          <w14:textFill>
            <w14:solidFill>
              <w14:schemeClr w14:val="tx1"/>
            </w14:solidFill>
          </w14:textFill>
        </w:rPr>
        <w:t xml:space="preserve">成交</w:t>
      </w:r>
      <w:r>
        <w:rPr>
          <w:rFonts w:hint="eastAsia" w:cs="宋体"/>
          <w:color w:val="000000" w:themeColor="text1"/>
          <w:szCs w:val="21"/>
          <w:highlight w:val="none"/>
          <w14:textFill>
            <w14:solidFill>
              <w14:schemeClr w14:val="tx1"/>
            </w14:solidFill>
          </w14:textFill>
        </w:rPr>
        <w:t xml:space="preserve">接工作。</w:t>
      </w:r>
      <w:r/>
    </w:p>
    <w:p>
      <w:pPr>
        <w:pStyle w:val="972"/>
        <w:ind w:left="0" w:firstLine="0"/>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bookmarkStart w:id="58" w:name="_Toc3534286"/>
      <w:r/>
      <w:bookmarkStart w:id="59" w:name="_Toc86147038"/>
      <w:r/>
      <w:bookmarkStart w:id="60" w:name="_Hlk155276212"/>
      <w:r/>
      <w:r/>
    </w:p>
    <w:p>
      <w:pPr>
        <w:pStyle w:val="972"/>
        <w:ind w:left="0" w:firstLine="0"/>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第二标段：吴江区地表水水质自动监测站运维服务</w:t>
      </w:r>
      <w:r/>
    </w:p>
    <w:p>
      <w:pPr>
        <w:contextualSpacing/>
        <w:spacing w:line="400" w:lineRule="exact"/>
        <w:tabs>
          <w:tab w:val="left" w:pos="228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1.项目概述</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为保障吴江区地表水环境质量监控系统正常安全运行，确保监测数据的有效性、准确性，强化自动监测监督管理工作，推进地表水环境质量监控系统社会化运营模式。拟对吴江区地表水水质自动监测运维服务进行招标。涉及到雪湖桥、白蚬湖口、新路桥站点、横古塘桥、横路港桥、太浦闸、京杭运河G50高速桥等7个监测子站</w:t>
      </w:r>
      <w:r>
        <w:rPr>
          <w:rFonts w:hint="eastAsia" w:cs="宋体"/>
          <w:color w:val="000000" w:themeColor="text1"/>
          <w:szCs w:val="21"/>
          <w:highlight w:val="none"/>
          <w:lang w:eastAsia="zh-CN"/>
          <w14:textFill>
            <w14:solidFill>
              <w14:schemeClr w14:val="tx1"/>
            </w14:solidFill>
          </w14:textFill>
        </w:rPr>
        <w:t xml:space="preserve">和庙港水源地、亭子港水源地、备用水源地等</w:t>
      </w:r>
      <w:r>
        <w:rPr>
          <w:rFonts w:hint="eastAsia" w:cs="宋体"/>
          <w:color w:val="000000" w:themeColor="text1"/>
          <w:szCs w:val="21"/>
          <w:highlight w:val="none"/>
          <w:lang w:val="en-US" w:eastAsia="zh-CN"/>
          <w14:textFill>
            <w14:solidFill>
              <w14:schemeClr w14:val="tx1"/>
            </w14:solidFill>
          </w14:textFill>
        </w:rPr>
        <w:t xml:space="preserve">3个浮标站</w:t>
      </w:r>
      <w:r>
        <w:rPr>
          <w:rFonts w:hint="eastAsia" w:cs="宋体"/>
          <w:color w:val="000000" w:themeColor="text1"/>
          <w:szCs w:val="21"/>
          <w:highlight w:val="none"/>
          <w14:textFill>
            <w14:solidFill>
              <w14:schemeClr w14:val="tx1"/>
            </w14:solidFill>
          </w14:textFill>
        </w:rPr>
        <w:t xml:space="preserve">运行维护与管理工作。对吴江区</w:t>
      </w:r>
      <w:r>
        <w:rPr>
          <w:rFonts w:hint="eastAsia" w:cs="宋体"/>
          <w:color w:val="000000" w:themeColor="text1"/>
          <w:szCs w:val="21"/>
          <w:highlight w:val="none"/>
          <w:lang w:val="en-US" w:eastAsia="zh-CN"/>
          <w14:textFill>
            <w14:solidFill>
              <w14:schemeClr w14:val="tx1"/>
            </w14:solidFill>
          </w14:textFill>
        </w:rPr>
        <w:t xml:space="preserve">16</w:t>
      </w:r>
      <w:r>
        <w:rPr>
          <w:rFonts w:hint="eastAsia" w:cs="宋体"/>
          <w:color w:val="000000" w:themeColor="text1"/>
          <w:szCs w:val="21"/>
          <w:highlight w:val="none"/>
          <w14:textFill>
            <w14:solidFill>
              <w14:schemeClr w14:val="tx1"/>
            </w14:solidFill>
          </w14:textFill>
        </w:rPr>
        <w:t xml:space="preserve">个国省市考断面及水站进行防人为干扰巡查。</w:t>
      </w:r>
      <w:r/>
    </w:p>
    <w:p>
      <w:pPr>
        <w:contextualSpacing/>
        <w:ind w:firstLine="420"/>
        <w:spacing w:line="400" w:lineRule="exact"/>
        <w:tabs>
          <w:tab w:val="left" w:pos="2280" w:leader="none"/>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运维周期：202</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年5月1日—202</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年4月30日。</w:t>
      </w:r>
      <w:r/>
    </w:p>
    <w:p>
      <w:pPr>
        <w:pStyle w:val="975"/>
        <w:spacing w:before="0" w:after="0" w:line="400" w:lineRule="exact"/>
        <w:rPr>
          <w:rFonts w:hint="eastAsia" w:ascii="宋体" w:hAnsi="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总体要求</w:t>
      </w:r>
      <w:r/>
    </w:p>
    <w:p>
      <w:pPr>
        <w:contextualSpacing/>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2.2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应列明水质自动监测系统运营及管理期间的各项费用预算开支。</w:t>
      </w:r>
      <w:r/>
    </w:p>
    <w:p>
      <w:pPr>
        <w:contextualSpacing/>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2.3在水质自动监测系统运维及管理期间，</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不能以任何形式外包合同规定的运行维护任务。</w:t>
      </w:r>
      <w:r/>
    </w:p>
    <w:p>
      <w:pPr>
        <w:contextualSpacing/>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2.4 </w:t>
      </w:r>
      <w:r>
        <w:rPr>
          <w:rFonts w:hint="eastAsia" w:cs="宋体"/>
          <w:color w:val="000000" w:themeColor="text1"/>
          <w:szCs w:val="21"/>
          <w:highlight w:val="none"/>
          <w:lang w:val="en-US"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应提供完整的水质自动监测系统运维实施方案。提出解决目前存在问题的措施，明确维护方法、周期、内容及技术保障。</w:t>
      </w:r>
      <w:r/>
    </w:p>
    <w:p>
      <w:pPr>
        <w:contextualSpacing/>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2.5</w:t>
      </w:r>
      <w:r>
        <w:rPr>
          <w:rFonts w:hint="eastAsia" w:cs="宋体"/>
          <w:color w:val="000000" w:themeColor="text1"/>
          <w:szCs w:val="21"/>
          <w:highlight w:val="none"/>
          <w:lang w:val="en-US"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应提供完整的水质自动监测运维人员管理方案，提出解决稳定人员队伍的措施。</w:t>
      </w:r>
      <w:r/>
    </w:p>
    <w:p>
      <w:pPr>
        <w:contextualSpacing/>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2.6在水质自动监测系统运维及管理期间，</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应严格按照采购人制订的操作规范和规章制度，对所管理的系统及仪器设备进行规范操作和精心维护及必要维修，保证系统及仪器设备的正常运行，达到采购人提出的系统及仪器设备考核指标要求。</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必须接受采购人的定期、不定期检查和考核。</w:t>
      </w:r>
      <w:r/>
    </w:p>
    <w:p>
      <w:pPr>
        <w:contextualSpacing/>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2.7</w:t>
      </w:r>
      <w:r>
        <w:rPr>
          <w:rFonts w:hint="eastAsia" w:cs="宋体"/>
          <w:color w:val="000000" w:themeColor="text1"/>
          <w:szCs w:val="21"/>
          <w:highlight w:val="none"/>
          <w:lang w:val="en-US"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具备一定的监测数据分析能力，能配合采购人完成各类分析报告的编制工作，可为环境管理提供技术支撑。</w:t>
      </w:r>
      <w:r/>
    </w:p>
    <w:p>
      <w:pPr>
        <w:contextualSpacing/>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2.8 本项目潜在供应商应提前深入了解原水站系统运行情况，以确保</w:t>
      </w:r>
      <w:r>
        <w:rPr>
          <w:rFonts w:hint="eastAsia" w:cs="宋体"/>
          <w:color w:val="000000" w:themeColor="text1"/>
          <w:szCs w:val="21"/>
          <w:highlight w:val="none"/>
          <w:lang w:eastAsia="zh-CN"/>
          <w14:textFill>
            <w14:solidFill>
              <w14:schemeClr w14:val="tx1"/>
            </w14:solidFill>
          </w14:textFill>
        </w:rPr>
        <w:t xml:space="preserve">中标</w:t>
      </w:r>
      <w:r>
        <w:rPr>
          <w:rFonts w:hint="eastAsia" w:cs="宋体"/>
          <w:color w:val="000000" w:themeColor="text1"/>
          <w:szCs w:val="21"/>
          <w:highlight w:val="none"/>
          <w14:textFill>
            <w14:solidFill>
              <w14:schemeClr w14:val="tx1"/>
            </w14:solidFill>
          </w14:textFill>
        </w:rPr>
        <w:t xml:space="preserve">后与原运维单位对接并承担相应责任。</w:t>
      </w:r>
      <w:r/>
    </w:p>
    <w:p>
      <w:pPr>
        <w:pStyle w:val="975"/>
        <w:spacing w:before="0" w:after="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3.水站运维管理采购内容及要求</w:t>
      </w:r>
      <w:r/>
    </w:p>
    <w:p>
      <w:pPr>
        <w:pStyle w:val="975"/>
        <w:spacing w:before="0" w:after="0" w:line="400" w:lineRule="exact"/>
        <w:rPr>
          <w:rFonts w:hint="eastAsia" w:ascii="宋体" w:hAnsi="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 需求及采购内容</w:t>
      </w:r>
      <w:r/>
    </w:p>
    <w:p>
      <w:pPr>
        <w:contextualSpacing/>
        <w:spacing w:line="400" w:lineRule="exact"/>
        <w:tabs>
          <w:tab w:val="left" w:pos="2280" w:leader="none"/>
        </w:tabs>
        <w:rPr>
          <w:rFonts w:cs="宋体"/>
          <w:b/>
          <w:bCs/>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3.1.1 </w:t>
      </w:r>
      <w:r>
        <w:rPr>
          <w:rFonts w:hint="eastAsia" w:cs="宋体"/>
          <w:b/>
          <w:bCs/>
          <w:color w:val="000000" w:themeColor="text1"/>
          <w:szCs w:val="21"/>
          <w:highlight w:val="none"/>
          <w14:textFill>
            <w14:solidFill>
              <w14:schemeClr w14:val="tx1"/>
            </w14:solidFill>
          </w14:textFill>
        </w:rPr>
        <w:t xml:space="preserve">具体站点情况</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本次采购的项目内容为</w:t>
      </w:r>
      <w:r>
        <w:rPr>
          <w:rFonts w:hint="eastAsia"/>
          <w:color w:val="000000" w:themeColor="text1"/>
          <w:highlight w:val="none"/>
          <w14:textFill>
            <w14:solidFill>
              <w14:schemeClr w14:val="tx1"/>
            </w14:solidFill>
          </w14:textFill>
        </w:rPr>
        <w:t xml:space="preserve">吴江区</w:t>
      </w:r>
      <w:r>
        <w:rPr>
          <w:color w:val="000000" w:themeColor="text1"/>
          <w:highlight w:val="none"/>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个</w:t>
      </w:r>
      <w:r>
        <w:rPr>
          <w:rFonts w:hint="eastAsia"/>
          <w:color w:val="000000" w:themeColor="text1"/>
          <w:highlight w:val="none"/>
          <w:lang w:eastAsia="zh-CN"/>
          <w14:textFill>
            <w14:solidFill>
              <w14:schemeClr w14:val="tx1"/>
            </w14:solidFill>
          </w14:textFill>
        </w:rPr>
        <w:t xml:space="preserve">水站和</w:t>
      </w:r>
      <w:r>
        <w:rPr>
          <w:rFonts w:hint="eastAsia"/>
          <w:color w:val="000000" w:themeColor="text1"/>
          <w:highlight w:val="none"/>
          <w:lang w:val="en-US" w:eastAsia="zh-CN"/>
          <w14:textFill>
            <w14:solidFill>
              <w14:schemeClr w14:val="tx1"/>
            </w14:solidFill>
          </w14:textFill>
        </w:rPr>
        <w:t xml:space="preserve">3个浮标站</w:t>
      </w:r>
      <w:r>
        <w:rPr>
          <w:rFonts w:hint="eastAsia"/>
          <w:color w:val="000000" w:themeColor="text1"/>
          <w:highlight w:val="none"/>
          <w14:textFill>
            <w14:solidFill>
              <w14:schemeClr w14:val="tx1"/>
            </w14:solidFill>
          </w14:textFill>
        </w:rPr>
        <w:t xml:space="preserve">站点，</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根据采购文件的要求负责水质自动监测系统的运行维护及管理工作。具体情况见下表：</w:t>
      </w:r>
      <w:r/>
    </w:p>
    <w:tbl>
      <w:tblPr>
        <w:tblStyle w:val="931"/>
        <w:tblW w:w="9146" w:type="dxa"/>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3"/>
        <w:gridCol w:w="1380"/>
        <w:gridCol w:w="763"/>
        <w:gridCol w:w="2265"/>
        <w:gridCol w:w="3015"/>
        <w:gridCol w:w="1110"/>
      </w:tblGrid>
      <w:tr>
        <w:trPr>
          <w:trHeight w:val="340"/>
        </w:trPr>
        <w:tc>
          <w:tcPr>
            <w:tcW w:w="613" w:type="dxa"/>
            <w:vAlign w:val="center"/>
            <w:textDirection w:val="lrTb"/>
            <w:noWrap w:val="false"/>
          </w:tcPr>
          <w:p>
            <w:pPr>
              <w:jc w:val="center"/>
              <w:keepLines w:val="0"/>
              <w:keepNext w:val="0"/>
              <w:pageBreakBefore w:val="0"/>
              <w:spacing w:line="280" w:lineRule="exact"/>
              <w:widowControl w:val="off"/>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序号</w:t>
            </w:r>
            <w:r/>
          </w:p>
        </w:tc>
        <w:tc>
          <w:tcPr>
            <w:tcW w:w="1380" w:type="dxa"/>
            <w:vAlign w:val="center"/>
            <w:textDirection w:val="lrTb"/>
            <w:noWrap w:val="false"/>
          </w:tcPr>
          <w:p>
            <w:pPr>
              <w:jc w:val="center"/>
              <w:keepLines w:val="0"/>
              <w:keepNext w:val="0"/>
              <w:pageBreakBefore w:val="0"/>
              <w:spacing w:line="280" w:lineRule="exact"/>
              <w:widowControl w:val="off"/>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站点名称</w:t>
            </w:r>
            <w:r/>
          </w:p>
        </w:tc>
        <w:tc>
          <w:tcPr>
            <w:tcW w:w="763" w:type="dxa"/>
            <w:vAlign w:val="center"/>
            <w:textDirection w:val="lrTb"/>
            <w:noWrap w:val="false"/>
          </w:tcPr>
          <w:p>
            <w:pPr>
              <w:jc w:val="left"/>
              <w:keepLines w:val="0"/>
              <w:keepNext w:val="0"/>
              <w:pageBreakBefore w:val="0"/>
              <w:spacing w:line="280" w:lineRule="exact"/>
              <w:widowControl w:val="off"/>
              <w:tabs>
                <w:tab w:val="left" w:pos="295" w:leader="none"/>
              </w:tabs>
              <w:rPr>
                <w:rFonts w:hint="eastAsia" w:eastAsia="宋体" w:cs="宋体"/>
                <w:b/>
                <w:bCs/>
                <w:color w:val="000000" w:themeColor="text1"/>
                <w:szCs w:val="21"/>
                <w:highlight w:val="none"/>
                <w:lang w:eastAsia="zh-CN"/>
                <w14:textFill>
                  <w14:solidFill>
                    <w14:schemeClr w14:val="tx1"/>
                  </w14:solidFill>
                </w14:textFill>
              </w:rPr>
            </w:pPr>
            <w:r>
              <w:rPr>
                <w:rFonts w:hint="eastAsia" w:cs="宋体"/>
                <w:b/>
                <w:bCs/>
                <w:color w:val="000000" w:themeColor="text1"/>
                <w:szCs w:val="21"/>
                <w:highlight w:val="none"/>
                <w:lang w:eastAsia="zh-CN"/>
                <w14:textFill>
                  <w14:solidFill>
                    <w14:schemeClr w14:val="tx1"/>
                  </w14:solidFill>
                </w14:textFill>
              </w:rPr>
              <w:t xml:space="preserve">类型</w:t>
            </w:r>
            <w:r/>
          </w:p>
        </w:tc>
        <w:tc>
          <w:tcPr>
            <w:tcW w:w="2265" w:type="dxa"/>
            <w:vAlign w:val="center"/>
            <w:textDirection w:val="lrTb"/>
            <w:noWrap w:val="false"/>
          </w:tcPr>
          <w:p>
            <w:pPr>
              <w:jc w:val="center"/>
              <w:keepLines w:val="0"/>
              <w:keepNext w:val="0"/>
              <w:pageBreakBefore w:val="0"/>
              <w:spacing w:line="280" w:lineRule="exact"/>
              <w:widowControl w:val="off"/>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仪器名称</w:t>
            </w:r>
            <w:r/>
          </w:p>
        </w:tc>
        <w:tc>
          <w:tcPr>
            <w:tcW w:w="3015" w:type="dxa"/>
            <w:vAlign w:val="center"/>
            <w:textDirection w:val="lrTb"/>
            <w:noWrap w:val="false"/>
          </w:tcPr>
          <w:p>
            <w:pPr>
              <w:jc w:val="center"/>
              <w:keepLines w:val="0"/>
              <w:keepNext w:val="0"/>
              <w:pageBreakBefore w:val="0"/>
              <w:spacing w:line="280" w:lineRule="exact"/>
              <w:widowControl w:val="off"/>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品牌及型号</w:t>
            </w:r>
            <w:r/>
          </w:p>
        </w:tc>
        <w:tc>
          <w:tcPr>
            <w:tcW w:w="1110" w:type="dxa"/>
            <w:vAlign w:val="center"/>
            <w:textDirection w:val="lrTb"/>
            <w:noWrap w:val="false"/>
          </w:tcPr>
          <w:p>
            <w:pPr>
              <w:jc w:val="center"/>
              <w:keepLines w:val="0"/>
              <w:keepNext w:val="0"/>
              <w:pageBreakBefore w:val="0"/>
              <w:spacing w:line="280" w:lineRule="exact"/>
              <w:widowControl w:val="off"/>
              <w:rPr>
                <w:rFonts w:hint="eastAsia" w:eastAsia="宋体" w:cs="宋体"/>
                <w:color w:val="000000" w:themeColor="text1"/>
                <w:highlight w:val="none"/>
                <w:lang w:eastAsia="zh-CN"/>
                <w14:textFill>
                  <w14:solidFill>
                    <w14:schemeClr w14:val="tx1"/>
                  </w14:solidFill>
                </w14:textFill>
              </w:rPr>
            </w:pPr>
            <w:r>
              <w:rPr>
                <w:rFonts w:hint="eastAsia" w:cs="宋体"/>
                <w:b/>
                <w:bCs/>
                <w:color w:val="000000" w:themeColor="text1"/>
                <w:szCs w:val="21"/>
                <w:highlight w:val="none"/>
                <w:lang w:eastAsia="zh-CN"/>
                <w14:textFill>
                  <w14:solidFill>
                    <w14:schemeClr w14:val="tx1"/>
                  </w14:solidFill>
                </w14:textFill>
              </w:rPr>
              <w:t xml:space="preserve">备注</w:t>
            </w:r>
            <w:r/>
          </w:p>
        </w:tc>
      </w:tr>
      <w:tr>
        <w:trPr>
          <w:trHeight w:val="340"/>
        </w:trPr>
        <w:tc>
          <w:tcPr>
            <w:tcW w:w="613" w:type="dxa"/>
            <w:vAlign w:val="center"/>
            <w:vMerge w:val="restart"/>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w:t>
            </w:r>
            <w:r/>
          </w:p>
        </w:tc>
        <w:tc>
          <w:tcPr>
            <w:tcW w:w="1380" w:type="dxa"/>
            <w:vAlign w:val="center"/>
            <w:vMerge w:val="restart"/>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雪湖桥</w:t>
            </w:r>
            <w:r/>
          </w:p>
        </w:tc>
        <w:tc>
          <w:tcPr>
            <w:tcW w:w="763" w:type="dxa"/>
            <w:vAlign w:val="center"/>
            <w:vMerge w:val="restart"/>
            <w:textDirection w:val="lrTb"/>
            <w:noWrap w:val="false"/>
          </w:tcPr>
          <w:p>
            <w:pPr>
              <w:jc w:val="center"/>
              <w:keepLines w:val="0"/>
              <w:keepNext w:val="0"/>
              <w:pageBreakBefore w:val="0"/>
              <w:spacing w:line="280" w:lineRule="exact"/>
              <w:widowControl w:val="off"/>
              <w:rPr>
                <w:rFonts w:hint="eastAsia" w:eastAsia="宋体" w:cs="宋体"/>
                <w:color w:val="000000" w:themeColor="text1"/>
                <w:szCs w:val="21"/>
                <w:highlight w:val="none"/>
                <w:lang w:eastAsia="zh-CN"/>
                <w14:textFill>
                  <w14:solidFill>
                    <w14:schemeClr w14:val="tx1"/>
                  </w14:solidFill>
                </w14:textFill>
              </w:rPr>
            </w:pPr>
            <w:r>
              <w:rPr>
                <w:rFonts w:hint="eastAsia" w:cs="宋体"/>
                <w:color w:val="000000" w:themeColor="text1"/>
                <w:szCs w:val="21"/>
                <w:highlight w:val="none"/>
                <w:lang w:eastAsia="zh-CN"/>
                <w14:textFill>
                  <w14:solidFill>
                    <w14:schemeClr w14:val="tx1"/>
                  </w14:solidFill>
                </w14:textFill>
              </w:rPr>
              <w:t xml:space="preserve">水站</w:t>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五参数分析仪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WTW/IQ 2020 XT</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高锰酸盐指数分析仪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Yanaco/COD-380</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氨氮分析仪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WTW/Trescon UNO A111</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49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总磷总氮分析仪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岛津/TNP-4200</w:t>
            </w:r>
            <w:r/>
          </w:p>
        </w:tc>
        <w:tc>
          <w:tcPr>
            <w:shd w:val="clear" w:color="auto" w:fill="auto"/>
            <w:tcW w:w="1110" w:type="dxa"/>
            <w:vAlign w:val="center"/>
            <w:textDirection w:val="lrTb"/>
            <w:noWrap w:val="false"/>
          </w:tcPr>
          <w:p>
            <w:pPr>
              <w:jc w:val="center"/>
              <w:keepLines w:val="0"/>
              <w:keepNext w:val="0"/>
              <w:pageBreakBefore w:val="0"/>
              <w:spacing w:line="280" w:lineRule="exact"/>
              <w:widowControl w:val="off"/>
              <w:rPr>
                <w:rFonts w:hint="eastAsia" w:ascii="Times New Roman" w:hAnsi="Times New Roman" w:eastAsia="宋体" w:cs="宋体"/>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宋体"/>
                <w:color w:val="000000" w:themeColor="text1"/>
                <w:sz w:val="21"/>
                <w:szCs w:val="24"/>
                <w:highlight w:val="none"/>
                <w:lang w:val="en-US" w:eastAsia="zh-CN" w:bidi="ar-SA"/>
                <w14:textFill>
                  <w14:solidFill>
                    <w14:schemeClr w14:val="tx1"/>
                  </w14:solidFill>
                </w14:textFill>
              </w:rPr>
            </w:r>
            <w:r/>
          </w:p>
        </w:tc>
      </w:tr>
      <w:tr>
        <w:trPr>
          <w:trHeight w:val="505"/>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流量计</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美国TRDI/Channel master</w:t>
            </w:r>
            <w:r/>
          </w:p>
        </w:tc>
        <w:tc>
          <w:tcPr>
            <w:tcW w:w="1110" w:type="dxa"/>
            <w:vAlign w:val="center"/>
            <w:textDirection w:val="lrTb"/>
            <w:noWrap w:val="false"/>
          </w:tcPr>
          <w:p>
            <w:pPr>
              <w:jc w:val="center"/>
              <w:keepLines w:val="0"/>
              <w:keepNext w:val="0"/>
              <w:pageBreakBefore w:val="0"/>
              <w:spacing w:line="280" w:lineRule="exact"/>
              <w:widowControl w:val="off"/>
              <w:rPr>
                <w:rFonts w:hint="eastAsia" w:eastAsia="宋体" w:cs="宋体"/>
                <w:color w:val="000000" w:themeColor="text1"/>
                <w:highlight w:val="none"/>
                <w:lang w:eastAsia="zh-CN"/>
                <w14:textFill>
                  <w14:solidFill>
                    <w14:schemeClr w14:val="tx1"/>
                  </w14:solidFill>
                </w14:textFill>
              </w:rPr>
            </w:pPr>
            <w:r>
              <w:rPr>
                <w:rFonts w:hint="eastAsia" w:eastAsia="宋体" w:cs="宋体"/>
                <w:color w:val="000000" w:themeColor="text1"/>
                <w:highlight w:val="none"/>
                <w:lang w:eastAsia="zh-CN"/>
                <w14:textFill>
                  <w14:solidFill>
                    <w14:schemeClr w14:val="tx1"/>
                  </w14:solidFill>
                </w14:textFill>
              </w:rPr>
            </w:r>
            <w:r/>
          </w:p>
        </w:tc>
      </w:tr>
      <w:tr>
        <w:trPr>
          <w:trHeight w:val="340"/>
        </w:trPr>
        <w:tc>
          <w:tcPr>
            <w:tcW w:w="613" w:type="dxa"/>
            <w:vAlign w:val="center"/>
            <w:vMerge w:val="restart"/>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w:t>
            </w:r>
            <w:r/>
          </w:p>
        </w:tc>
        <w:tc>
          <w:tcPr>
            <w:tcW w:w="1380" w:type="dxa"/>
            <w:vAlign w:val="center"/>
            <w:vMerge w:val="restart"/>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白蚬湖口</w:t>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五参数分析仪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WTW/IQ 2020 XT</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高锰酸盐指数分析仪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Yanaco/COD-380</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氨氮分析仪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WTW/Trescon UNO A111</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总磷分析仪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理工能科/WQMS2000-TP</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445"/>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总氮分析仪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岛津/TNP-4200</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445"/>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流量计</w:t>
            </w:r>
            <w:r/>
          </w:p>
        </w:tc>
        <w:tc>
          <w:tcPr>
            <w:tcW w:w="3015" w:type="dxa"/>
            <w:vAlign w:val="center"/>
            <w:textDirection w:val="lrTb"/>
            <w:noWrap w:val="false"/>
          </w:tcPr>
          <w:p>
            <w:pPr>
              <w:jc w:val="center"/>
              <w:keepLines w:val="0"/>
              <w:keepNext w:val="0"/>
              <w:pageBreakBefore w:val="0"/>
              <w:spacing w:line="280" w:lineRule="exact"/>
              <w:widowControl w:val="off"/>
              <w:rPr>
                <w:rFonts w:hint="eastAsia"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美国TRDI/Channel master</w:t>
            </w:r>
            <w:r/>
          </w:p>
        </w:tc>
        <w:tc>
          <w:tcPr>
            <w:tcW w:w="1110" w:type="dxa"/>
            <w:vAlign w:val="center"/>
            <w:textDirection w:val="lrTb"/>
            <w:noWrap w:val="false"/>
          </w:tcPr>
          <w:p>
            <w:pPr>
              <w:jc w:val="center"/>
              <w:keepLines w:val="0"/>
              <w:keepNext w:val="0"/>
              <w:pageBreakBefore w:val="0"/>
              <w:spacing w:line="280" w:lineRule="exact"/>
              <w:widowControl w:val="off"/>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tc>
      </w:tr>
      <w:tr>
        <w:trPr>
          <w:trHeight w:val="460"/>
        </w:trPr>
        <w:tc>
          <w:tcPr>
            <w:tcW w:w="613"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w:t>
            </w:r>
            <w:r/>
          </w:p>
        </w:tc>
        <w:tc>
          <w:tcPr>
            <w:tcW w:w="138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新路桥站点</w:t>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流量计</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美国TRDI/Channel master</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restart"/>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4</w:t>
            </w:r>
            <w:r/>
          </w:p>
        </w:tc>
        <w:tc>
          <w:tcPr>
            <w:tcW w:w="1380" w:type="dxa"/>
            <w:vAlign w:val="center"/>
            <w:vMerge w:val="restart"/>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横路港桥</w:t>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五参数分析仪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理工能科/WQMS2000-MS5</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高锰酸盐指数分析仪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理工能科/WQMS2000-CODmn</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氨氮分析仪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理工能科/WQMS2000-NHN</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总磷分析仪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理工能科/WQMS2000-TP</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总氮分析仪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理工能科/WQMS2000-TN</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9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流量计</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理工能科/WQMS2000-ADCP</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restart"/>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w:t>
            </w:r>
            <w:r/>
          </w:p>
        </w:tc>
        <w:tc>
          <w:tcPr>
            <w:tcW w:w="1380" w:type="dxa"/>
            <w:vAlign w:val="center"/>
            <w:vMerge w:val="restart"/>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横古塘桥</w:t>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五参数分析仪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理工能科/WQMS2000-MS5</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高锰酸盐指数分析仪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理工能科/WQMS2000-CODmn</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氨氮分析仪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理工能科/WQMS2000-NHN</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总磷分析仪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理工能科/WQMS2000-TP</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总氮分析仪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理工能科/WQMS2000-TN</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7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流量计</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理工能科/WQMS2000-ADCP</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restart"/>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6</w:t>
            </w:r>
            <w:r/>
          </w:p>
        </w:tc>
        <w:tc>
          <w:tcPr>
            <w:tcW w:w="1380" w:type="dxa"/>
            <w:vAlign w:val="center"/>
            <w:vMerge w:val="restart"/>
            <w:textDirection w:val="lrTb"/>
            <w:noWrap w:val="false"/>
          </w:tcPr>
          <w:p>
            <w:pPr>
              <w:jc w:val="center"/>
              <w:keepLines w:val="0"/>
              <w:keepNext w:val="0"/>
              <w:pageBreakBefore w:val="0"/>
              <w:spacing w:line="280" w:lineRule="exact"/>
              <w:widowControl w:val="off"/>
              <w:rPr>
                <w:rFonts w:hint="eastAsia"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太浦闸</w:t>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五参数分析仪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理工能科/WQMS2000-MS5</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高锰酸盐指数分析仪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理工能科/WQMS2000-CODmn</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氨氮分析仪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理工能科/WQMS2000-NHN</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总磷分析仪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理工能科/WQMS2000-TP</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46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总氮分析仪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理工能科/WQMS2000-TN</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restart"/>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w:t>
            </w:r>
            <w:r/>
          </w:p>
        </w:tc>
        <w:tc>
          <w:tcPr>
            <w:tcW w:w="1380" w:type="dxa"/>
            <w:vAlign w:val="center"/>
            <w:vMerge w:val="restart"/>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京杭运河</w:t>
            </w:r>
            <w:r/>
          </w:p>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G50高速桥</w:t>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五参数分析仪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理工能科/WQMS2000-MS5</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高锰酸盐指数分析仪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理工能科/WQMS2000-CODmn</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氨氮分析仪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理工能科/WQMS2000-NHN</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总磷分析仪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理工能科/WQMS2000-TP</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34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总氮分析仪</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理工能科/WQMS2000-TN</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480"/>
        </w:trPr>
        <w:tc>
          <w:tcPr>
            <w:tcW w:w="613"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W w:w="76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流量计</w:t>
            </w:r>
            <w:r/>
          </w:p>
        </w:tc>
        <w:tc>
          <w:tcPr>
            <w:tcW w:w="3015"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美国TRDI/Channel master</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480"/>
        </w:trPr>
        <w:tc>
          <w:tcPr>
            <w:tcW w:w="613" w:type="dxa"/>
            <w:vAlign w:val="center"/>
            <w:vMerge w:val="restart"/>
            <w:textDirection w:val="lrTb"/>
            <w:noWrap w:val="false"/>
          </w:tcPr>
          <w:p>
            <w:pPr>
              <w:jc w:val="center"/>
              <w:keepLines w:val="0"/>
              <w:keepNext w:val="0"/>
              <w:pageBreakBefore w:val="0"/>
              <w:spacing w:line="280" w:lineRule="exact"/>
              <w:widowControl w:val="off"/>
              <w:rPr>
                <w:rFonts w:hint="eastAsia" w:eastAsia="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8</w:t>
            </w:r>
            <w:r/>
          </w:p>
        </w:tc>
        <w:tc>
          <w:tcPr>
            <w:tcW w:w="1380" w:type="dxa"/>
            <w:vAlign w:val="center"/>
            <w:vMerge w:val="restart"/>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太湖备用水源地浮标站</w:t>
            </w:r>
            <w:r/>
          </w:p>
        </w:tc>
        <w:tc>
          <w:tcPr>
            <w:tcW w:w="763" w:type="dxa"/>
            <w:vAlign w:val="center"/>
            <w:vMerge w:val="restart"/>
            <w:textDirection w:val="lrTb"/>
            <w:noWrap w:val="false"/>
          </w:tcPr>
          <w:p>
            <w:pPr>
              <w:jc w:val="center"/>
              <w:rPr>
                <w:rFonts w:hint="eastAsia"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浮标站</w:t>
            </w:r>
            <w:r/>
          </w:p>
        </w:tc>
        <w:tc>
          <w:tcPr>
            <w:tcBorders>
              <w:bottom w:val="single" w:color="auto" w:sz="4" w:space="0"/>
            </w:tcBorders>
            <w:tcW w:w="226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水质多参数仪</w:t>
            </w:r>
            <w:r/>
          </w:p>
        </w:tc>
        <w:tc>
          <w:tcPr>
            <w:tcW w:w="301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YSI EXO2</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480"/>
        </w:trPr>
        <w:tc>
          <w:tcPr>
            <w:tcW w:w="61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r>
            <w:r/>
          </w:p>
        </w:tc>
        <w:tc>
          <w:tcPr>
            <w:tcW w:w="763" w:type="dxa"/>
            <w:vAlign w:val="center"/>
            <w:vMerge w:val="continue"/>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tcBorders>
            <w:tcW w:w="226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数采仪</w:t>
            </w:r>
            <w:r/>
          </w:p>
        </w:tc>
        <w:tc>
          <w:tcPr>
            <w:tcW w:w="301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Campbell CR800</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480"/>
        </w:trPr>
        <w:tc>
          <w:tcPr>
            <w:tcW w:w="61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r>
            <w:r/>
          </w:p>
        </w:tc>
        <w:tc>
          <w:tcPr>
            <w:tcW w:w="763" w:type="dxa"/>
            <w:vAlign w:val="center"/>
            <w:vMerge w:val="continue"/>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226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数据传输</w:t>
            </w:r>
            <w:r/>
          </w:p>
        </w:tc>
        <w:tc>
          <w:tcPr>
            <w:tcW w:w="301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驿唐DTU-609</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480"/>
        </w:trPr>
        <w:tc>
          <w:tcPr>
            <w:tcW w:w="61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r>
            <w:r/>
          </w:p>
        </w:tc>
        <w:tc>
          <w:tcPr>
            <w:tcW w:w="763" w:type="dxa"/>
            <w:vAlign w:val="center"/>
            <w:vMerge w:val="continue"/>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tcBorders>
            <w:tcW w:w="226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浮体</w:t>
            </w:r>
            <w:r/>
          </w:p>
          <w:p>
            <w:pPr>
              <w:jc w:val="center"/>
              <w:rPr>
                <w:rFonts w:hint="eastAsia"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（含供电系统、GPS等）</w:t>
            </w:r>
            <w:r/>
          </w:p>
        </w:tc>
        <w:tc>
          <w:tcPr>
            <w:tcW w:w="301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EMM700</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480"/>
        </w:trPr>
        <w:tc>
          <w:tcPr>
            <w:tcW w:w="613" w:type="dxa"/>
            <w:vAlign w:val="center"/>
            <w:vMerge w:val="restart"/>
            <w:textDirection w:val="lrTb"/>
            <w:noWrap w:val="false"/>
          </w:tcPr>
          <w:p>
            <w:pPr>
              <w:jc w:val="center"/>
              <w:keepLines w:val="0"/>
              <w:keepNext w:val="0"/>
              <w:pageBreakBefore w:val="0"/>
              <w:spacing w:line="280" w:lineRule="exact"/>
              <w:widowControl w:val="off"/>
              <w:rPr>
                <w:rFonts w:hint="eastAsia" w:eastAsia="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9</w:t>
            </w:r>
            <w:r/>
          </w:p>
        </w:tc>
        <w:tc>
          <w:tcPr>
            <w:tcW w:w="1380" w:type="dxa"/>
            <w:vAlign w:val="center"/>
            <w:vMerge w:val="restart"/>
            <w:textDirection w:val="lrTb"/>
            <w:noWrap w:val="false"/>
          </w:tcPr>
          <w:p>
            <w:pPr>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庙港水源地</w:t>
            </w:r>
            <w:r/>
          </w:p>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浮标站</w:t>
            </w:r>
            <w:r/>
          </w:p>
        </w:tc>
        <w:tc>
          <w:tcPr>
            <w:tcW w:w="763" w:type="dxa"/>
            <w:vAlign w:val="center"/>
            <w:vMerge w:val="continue"/>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水质多参数仪</w:t>
            </w:r>
            <w:r/>
          </w:p>
        </w:tc>
        <w:tc>
          <w:tcPr>
            <w:tcW w:w="301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YSI 6600</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480"/>
        </w:trPr>
        <w:tc>
          <w:tcPr>
            <w:tcW w:w="61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r>
            <w:r/>
          </w:p>
        </w:tc>
        <w:tc>
          <w:tcPr>
            <w:tcW w:w="763" w:type="dxa"/>
            <w:vAlign w:val="center"/>
            <w:vMerge w:val="continue"/>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数采仪</w:t>
            </w:r>
            <w:r/>
          </w:p>
        </w:tc>
        <w:tc>
          <w:tcPr>
            <w:tcW w:w="301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Campbell CR800</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480"/>
        </w:trPr>
        <w:tc>
          <w:tcPr>
            <w:tcW w:w="61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r>
            <w:r/>
          </w:p>
        </w:tc>
        <w:tc>
          <w:tcPr>
            <w:tcW w:w="763" w:type="dxa"/>
            <w:vAlign w:val="center"/>
            <w:vMerge w:val="continue"/>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数据传输</w:t>
            </w:r>
            <w:r/>
          </w:p>
        </w:tc>
        <w:tc>
          <w:tcPr>
            <w:tcW w:w="301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驿唐DTU-609</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480"/>
        </w:trPr>
        <w:tc>
          <w:tcPr>
            <w:tcW w:w="61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r>
            <w:r/>
          </w:p>
        </w:tc>
        <w:tc>
          <w:tcPr>
            <w:tcW w:w="763" w:type="dxa"/>
            <w:vAlign w:val="center"/>
            <w:vMerge w:val="continue"/>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浮体</w:t>
            </w:r>
            <w:r/>
          </w:p>
          <w:p>
            <w:pPr>
              <w:jc w:val="center"/>
              <w:rPr>
                <w:rFonts w:hint="eastAsia"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（含供电系统、GPS等）</w:t>
            </w:r>
            <w:r/>
          </w:p>
        </w:tc>
        <w:tc>
          <w:tcPr>
            <w:tcW w:w="301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ZM 1200</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480"/>
        </w:trPr>
        <w:tc>
          <w:tcPr>
            <w:tcW w:w="613" w:type="dxa"/>
            <w:vAlign w:val="center"/>
            <w:vMerge w:val="restart"/>
            <w:textDirection w:val="lrTb"/>
            <w:noWrap w:val="false"/>
          </w:tcPr>
          <w:p>
            <w:pPr>
              <w:jc w:val="center"/>
              <w:keepLines w:val="0"/>
              <w:keepNext w:val="0"/>
              <w:pageBreakBefore w:val="0"/>
              <w:spacing w:line="280" w:lineRule="exact"/>
              <w:widowControl w:val="off"/>
              <w:rPr>
                <w:rFonts w:hint="default"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10</w:t>
            </w:r>
            <w:r/>
          </w:p>
        </w:tc>
        <w:tc>
          <w:tcPr>
            <w:tcW w:w="1380" w:type="dxa"/>
            <w:vAlign w:val="center"/>
            <w:vMerge w:val="restart"/>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亭子港水源地浮标站</w:t>
            </w:r>
            <w:r/>
          </w:p>
        </w:tc>
        <w:tc>
          <w:tcPr>
            <w:tcW w:w="763" w:type="dxa"/>
            <w:vAlign w:val="center"/>
            <w:vMerge w:val="continue"/>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水质多参数仪</w:t>
            </w:r>
            <w:r/>
          </w:p>
        </w:tc>
        <w:tc>
          <w:tcPr>
            <w:tcW w:w="301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YSI EXO2</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480"/>
        </w:trPr>
        <w:tc>
          <w:tcPr>
            <w:tcW w:w="61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r>
            <w:r/>
          </w:p>
        </w:tc>
        <w:tc>
          <w:tcPr>
            <w:tcW w:w="763" w:type="dxa"/>
            <w:vAlign w:val="center"/>
            <w:vMerge w:val="continue"/>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数采仪</w:t>
            </w:r>
            <w:r/>
          </w:p>
        </w:tc>
        <w:tc>
          <w:tcPr>
            <w:tcW w:w="301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Campbell CR800</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480"/>
        </w:trPr>
        <w:tc>
          <w:tcPr>
            <w:tcW w:w="61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r>
            <w:r/>
          </w:p>
        </w:tc>
        <w:tc>
          <w:tcPr>
            <w:tcW w:w="763" w:type="dxa"/>
            <w:vAlign w:val="center"/>
            <w:vMerge w:val="continue"/>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数据传输</w:t>
            </w:r>
            <w:r/>
          </w:p>
        </w:tc>
        <w:tc>
          <w:tcPr>
            <w:tcW w:w="301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驿唐DTU-609</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r>
        <w:trPr>
          <w:trHeight w:val="480"/>
        </w:trPr>
        <w:tc>
          <w:tcPr>
            <w:tcW w:w="613" w:type="dxa"/>
            <w:vAlign w:val="center"/>
            <w:vMerge w:val="continue"/>
            <w:textDirection w:val="lrTb"/>
            <w:noWrap w:val="false"/>
          </w:tcPr>
          <w:p>
            <w:pPr>
              <w:jc w:val="center"/>
              <w:keepLines w:val="0"/>
              <w:keepNext w:val="0"/>
              <w:pageBreakBefore w:val="0"/>
              <w:spacing w:line="280" w:lineRule="exact"/>
              <w:widowControl w:val="off"/>
              <w:rPr>
                <w:rFonts w:hint="eastAsia"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r>
            <w:r/>
          </w:p>
        </w:tc>
        <w:tc>
          <w:tcPr>
            <w:tcW w:w="1380" w:type="dxa"/>
            <w:vAlign w:val="center"/>
            <w:vMerge w:val="continue"/>
            <w:textDirection w:val="lrTb"/>
            <w:noWrap w:val="false"/>
          </w:tcPr>
          <w:p>
            <w:pPr>
              <w:jc w:val="center"/>
              <w:keepLines w:val="0"/>
              <w:keepNext w:val="0"/>
              <w:pageBreakBefore w:val="0"/>
              <w:spacing w:line="280" w:lineRule="exact"/>
              <w:widowControl w:val="off"/>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r>
            <w:r/>
          </w:p>
        </w:tc>
        <w:tc>
          <w:tcPr>
            <w:tcW w:w="763" w:type="dxa"/>
            <w:vAlign w:val="center"/>
            <w:vMerge w:val="continue"/>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26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浮体</w:t>
            </w:r>
            <w:r/>
          </w:p>
          <w:p>
            <w:pPr>
              <w:jc w:val="center"/>
              <w:rPr>
                <w:rFonts w:hint="eastAsia"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（含供电系统、GPS等）</w:t>
            </w:r>
            <w:r/>
          </w:p>
        </w:tc>
        <w:tc>
          <w:tcPr>
            <w:tcW w:w="3015" w:type="dxa"/>
            <w:vAlign w:val="center"/>
            <w:textDirection w:val="lrTb"/>
            <w:noWrap w:val="false"/>
          </w:tcPr>
          <w:p>
            <w:pPr>
              <w:jc w:val="center"/>
              <w:rPr>
                <w:rFonts w:hint="eastAsia" w:cs="宋体"/>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EMM700</w:t>
            </w:r>
            <w:r/>
          </w:p>
        </w:tc>
        <w:tc>
          <w:tcPr>
            <w:tcW w:w="1110" w:type="dxa"/>
            <w:vAlign w:val="center"/>
            <w:textDirection w:val="lrTb"/>
            <w:noWrap w:val="false"/>
          </w:tcPr>
          <w:p>
            <w:pPr>
              <w:jc w:val="center"/>
              <w:keepLines w:val="0"/>
              <w:keepNext w:val="0"/>
              <w:pageBreakBefore w:val="0"/>
              <w:spacing w:line="280" w:lineRule="exact"/>
              <w:widowControl w:val="off"/>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r>
    </w:tbl>
    <w:p>
      <w:pPr>
        <w:contextualSpacing/>
        <w:spacing w:line="400" w:lineRule="exact"/>
        <w:tabs>
          <w:tab w:val="left" w:pos="2280" w:leader="none"/>
        </w:tabs>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3.1.2 设备和设施</w:t>
      </w:r>
      <w:r/>
    </w:p>
    <w:p>
      <w:pPr>
        <w:ind w:firstLine="480"/>
        <w:spacing w:line="400" w:lineRule="exact"/>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负责运维的设备主要包括监测仪器、数据采集与传输设备和辅助设备设施等。其中，监测仪器主要包括：水温、pH值、溶解氧、电导率、浊度、高锰酸盐指数、氨氮、总磷、总氮九项参数，部分站点含</w:t>
      </w:r>
      <w:r>
        <w:rPr>
          <w:rFonts w:hint="eastAsia"/>
          <w:color w:val="000000" w:themeColor="text1"/>
          <w:highlight w:val="none"/>
          <w14:textFill>
            <w14:solidFill>
              <w14:schemeClr w14:val="tx1"/>
            </w14:solidFill>
          </w14:textFill>
        </w:rPr>
        <w:t xml:space="preserve">流量计</w:t>
      </w:r>
      <w:r>
        <w:rPr>
          <w:rFonts w:hint="eastAsia"/>
          <w:color w:val="000000" w:themeColor="text1"/>
          <w:highlight w:val="none"/>
          <w:lang w:eastAsia="zh-CN"/>
          <w14:textFill>
            <w14:solidFill>
              <w14:schemeClr w14:val="tx1"/>
            </w14:solidFill>
          </w14:textFill>
        </w:rPr>
        <w:t xml:space="preserve">、叶绿素</w:t>
      </w:r>
      <w:r>
        <w:rPr>
          <w:rFonts w:hint="eastAsia"/>
          <w:color w:val="000000" w:themeColor="text1"/>
          <w:highlight w:val="none"/>
          <w:lang w:val="en-US" w:eastAsia="zh-CN"/>
          <w14:textFill>
            <w14:solidFill>
              <w14:schemeClr w14:val="tx1"/>
            </w14:solidFill>
          </w14:textFill>
        </w:rPr>
        <w:t xml:space="preserve">a、藻密度</w:t>
      </w:r>
      <w:r>
        <w:rPr>
          <w:color w:val="000000" w:themeColor="text1"/>
          <w:highlight w:val="none"/>
          <w14:textFill>
            <w14:solidFill>
              <w14:schemeClr w14:val="tx1"/>
            </w14:solidFill>
          </w14:textFill>
        </w:rPr>
        <w:t xml:space="preserve">。辅助设备设施主要包括UPS、供电系统、通讯系统、防雷系统、视频监控系统、安防设施、自动采样器等。</w:t>
      </w:r>
      <w:r>
        <w:rPr>
          <w:rFonts w:hint="eastAsia" w:cs="宋体"/>
          <w:color w:val="000000" w:themeColor="text1"/>
          <w:szCs w:val="21"/>
          <w:highlight w:val="none"/>
          <w:lang w:eastAsia="zh-CN"/>
          <w14:textFill>
            <w14:solidFill>
              <w14:schemeClr w14:val="tx1"/>
            </w14:solidFill>
          </w14:textFill>
        </w:rPr>
        <w:t xml:space="preserve">其中，</w:t>
      </w:r>
      <w:r>
        <w:rPr>
          <w:rFonts w:hint="eastAsia" w:cs="宋体"/>
          <w:color w:val="000000" w:themeColor="text1"/>
          <w:szCs w:val="21"/>
          <w:highlight w:val="none"/>
          <w14:textFill>
            <w14:solidFill>
              <w14:schemeClr w14:val="tx1"/>
            </w14:solidFill>
          </w14:textFill>
        </w:rPr>
        <w:t xml:space="preserve">雪湖桥</w:t>
      </w:r>
      <w:r>
        <w:rPr>
          <w:rFonts w:hint="eastAsia" w:cs="宋体"/>
          <w:color w:val="000000" w:themeColor="text1"/>
          <w:szCs w:val="21"/>
          <w:highlight w:val="none"/>
          <w:lang w:eastAsia="zh-CN"/>
          <w14:textFill>
            <w14:solidFill>
              <w14:schemeClr w14:val="tx1"/>
            </w14:solidFill>
          </w14:textFill>
        </w:rPr>
        <w:t xml:space="preserve">站点由供应商提供</w:t>
      </w:r>
      <w:r>
        <w:rPr>
          <w:rFonts w:hint="eastAsia" w:cs="宋体"/>
          <w:color w:val="000000" w:themeColor="text1"/>
          <w:szCs w:val="21"/>
          <w:highlight w:val="none"/>
          <w14:textFill>
            <w14:solidFill>
              <w14:schemeClr w14:val="tx1"/>
            </w14:solidFill>
          </w14:textFill>
        </w:rPr>
        <w:t xml:space="preserve">总氮分析仪</w:t>
      </w:r>
      <w:r>
        <w:rPr>
          <w:rFonts w:hint="eastAsia" w:cs="宋体"/>
          <w:color w:val="000000" w:themeColor="text1"/>
          <w:szCs w:val="21"/>
          <w:highlight w:val="none"/>
          <w:lang w:eastAsia="zh-CN"/>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流量计</w:t>
      </w:r>
      <w:r>
        <w:rPr>
          <w:rFonts w:hint="eastAsia" w:cs="宋体"/>
          <w:color w:val="000000" w:themeColor="text1"/>
          <w:szCs w:val="21"/>
          <w:highlight w:val="none"/>
          <w:lang w:val="en-US" w:eastAsia="zh-CN"/>
          <w14:textFill>
            <w14:solidFill>
              <w14:schemeClr w14:val="tx1"/>
            </w14:solidFill>
          </w14:textFill>
        </w:rPr>
        <w:t xml:space="preserve">备机。</w:t>
      </w:r>
      <w:r/>
    </w:p>
    <w:p>
      <w:pPr>
        <w:contextualSpacing/>
        <w:spacing w:line="400" w:lineRule="exact"/>
        <w:tabs>
          <w:tab w:val="left" w:pos="2280" w:leader="none"/>
        </w:tabs>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3.2 人员、车辆、设备配备要求</w:t>
      </w:r>
      <w:r/>
    </w:p>
    <w:p>
      <w:pPr>
        <w:contextualSpacing/>
        <w:ind w:firstLine="420"/>
        <w:spacing w:line="400" w:lineRule="exact"/>
        <w:tabs>
          <w:tab w:val="left" w:pos="2280" w:leader="none"/>
        </w:tabs>
        <w:rPr>
          <w:rFonts w:cs="宋体"/>
          <w:strike/>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w:t>
      </w:r>
      <w:r>
        <w:rPr>
          <w:rFonts w:hint="eastAsia" w:cs="宋体"/>
          <w:color w:val="000000" w:themeColor="text1"/>
          <w:szCs w:val="21"/>
          <w:highlight w:val="none"/>
          <w14:textFill>
            <w14:solidFill>
              <w14:schemeClr w14:val="tx1"/>
            </w14:solidFill>
          </w14:textFill>
        </w:rPr>
        <w:t xml:space="preserve">2.1 应配备经验丰富的专业技术人员4人，</w:t>
      </w:r>
      <w:r>
        <w:rPr>
          <w:color w:val="000000" w:themeColor="text1"/>
          <w:highlight w:val="none"/>
          <w14:textFill>
            <w14:solidFill>
              <w14:schemeClr w14:val="tx1"/>
            </w14:solidFill>
          </w14:textFill>
        </w:rPr>
        <w:t xml:space="preserve">为本项目配置的</w:t>
      </w:r>
      <w:r>
        <w:rPr>
          <w:rFonts w:hint="eastAsia"/>
          <w:color w:val="000000" w:themeColor="text1"/>
          <w:highlight w:val="none"/>
          <w14:textFill>
            <w14:solidFill>
              <w14:schemeClr w14:val="tx1"/>
            </w14:solidFill>
          </w14:textFill>
        </w:rPr>
        <w:t xml:space="preserve">服务</w:t>
      </w:r>
      <w:r>
        <w:rPr>
          <w:color w:val="000000" w:themeColor="text1"/>
          <w:highlight w:val="none"/>
          <w14:textFill>
            <w14:solidFill>
              <w14:schemeClr w14:val="tx1"/>
            </w14:solidFill>
          </w14:textFill>
        </w:rPr>
        <w:t xml:space="preserve">人员</w:t>
      </w:r>
      <w:r>
        <w:rPr>
          <w:rFonts w:hint="eastAsia" w:cs="宋体"/>
          <w:iCs/>
          <w:color w:val="000000" w:themeColor="text1"/>
          <w:szCs w:val="21"/>
          <w:highlight w:val="none"/>
          <w14:textFill>
            <w14:solidFill>
              <w14:schemeClr w14:val="tx1"/>
            </w14:solidFill>
          </w14:textFill>
        </w:rPr>
        <w:t xml:space="preserve">要求具备一年以上运维服务经验，大专及以上学历。其中1名工作人员，从事数据监控平台及数据综合分析工作，每日实时监控各站点的运维情况、数据审核等，具备一定的监测数据分析及报告编制能力，并配合苏州市吴江生态环境局完成各类分析报告的编制工作。</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3.2.2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须在合同履约前一周内配置运维车辆一辆，</w:t>
      </w:r>
      <w:r>
        <w:rPr>
          <w:rFonts w:hint="eastAsia" w:cs="宋体"/>
          <w:color w:val="000000" w:themeColor="text1"/>
          <w:szCs w:val="21"/>
          <w:highlight w:val="none"/>
          <w:lang w:eastAsia="zh-CN"/>
          <w14:textFill>
            <w14:solidFill>
              <w14:schemeClr w14:val="tx1"/>
            </w14:solidFill>
          </w14:textFill>
        </w:rPr>
        <w:t xml:space="preserve">中标</w:t>
      </w:r>
      <w:r>
        <w:rPr>
          <w:rFonts w:hint="eastAsia" w:cs="宋体"/>
          <w:color w:val="000000" w:themeColor="text1"/>
          <w:szCs w:val="21"/>
          <w:highlight w:val="none"/>
          <w14:textFill>
            <w14:solidFill>
              <w14:schemeClr w14:val="tx1"/>
            </w14:solidFill>
          </w14:textFill>
        </w:rPr>
        <w:t xml:space="preserve">后向吴江</w:t>
      </w:r>
      <w:r>
        <w:rPr>
          <w:rFonts w:hint="eastAsia" w:cs="宋体"/>
          <w:iCs/>
          <w:color w:val="000000" w:themeColor="text1"/>
          <w:szCs w:val="21"/>
          <w:highlight w:val="none"/>
          <w14:textFill>
            <w14:solidFill>
              <w14:schemeClr w14:val="tx1"/>
            </w14:solidFill>
          </w14:textFill>
        </w:rPr>
        <w:t xml:space="preserve">生态环境局</w:t>
      </w:r>
      <w:r>
        <w:rPr>
          <w:rFonts w:hint="eastAsia" w:cs="宋体"/>
          <w:color w:val="000000" w:themeColor="text1"/>
          <w:szCs w:val="21"/>
          <w:highlight w:val="none"/>
          <w14:textFill>
            <w14:solidFill>
              <w14:schemeClr w14:val="tx1"/>
            </w14:solidFill>
          </w14:textFill>
        </w:rPr>
        <w:t xml:space="preserve">提交已有、采购的证明材料（车辆接受租赁，如为租赁合同，则租赁合同周期需至少覆盖本项目运维服务期）。</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3.2.3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需要配备通过计量检定/校准的便携式监测设备，</w:t>
      </w:r>
      <w:r>
        <w:rPr>
          <w:rFonts w:hint="eastAsia" w:cs="宋体"/>
          <w:color w:val="000000" w:themeColor="text1"/>
          <w:szCs w:val="21"/>
          <w:highlight w:val="none"/>
          <w14:textFill>
            <w14:solidFill>
              <w14:schemeClr w14:val="tx1"/>
            </w14:solidFill>
          </w14:textFill>
        </w:rPr>
        <w:t xml:space="preserve">并在需要时用于水质自动监测站的质控及比对考核；</w:t>
      </w:r>
      <w:r>
        <w:rPr>
          <w:rFonts w:hint="eastAsia" w:cs="宋体"/>
          <w:color w:val="000000" w:themeColor="text1"/>
          <w:szCs w:val="21"/>
          <w:highlight w:val="none"/>
          <w14:textFill>
            <w14:solidFill>
              <w14:schemeClr w14:val="tx1"/>
            </w14:solidFill>
          </w14:textFill>
        </w:rPr>
        <w:t xml:space="preserve">需要配备1套走航式ADCP流量测量设备，应用于流量计率定工作。</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3.2.4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配备</w:t>
      </w:r>
      <w:r>
        <w:rPr>
          <w:rFonts w:hint="eastAsia" w:cs="宋体"/>
          <w:color w:val="000000" w:themeColor="text1"/>
          <w:szCs w:val="21"/>
          <w:highlight w:val="none"/>
          <w:lang w:eastAsia="zh-CN"/>
          <w14:textFill>
            <w14:solidFill>
              <w14:schemeClr w14:val="tx1"/>
            </w14:solidFill>
          </w14:textFill>
        </w:rPr>
        <w:t xml:space="preserve">九</w:t>
      </w:r>
      <w:r>
        <w:rPr>
          <w:rFonts w:hint="eastAsia" w:cs="宋体"/>
          <w:color w:val="000000" w:themeColor="text1"/>
          <w:szCs w:val="21"/>
          <w:highlight w:val="none"/>
          <w14:textFill>
            <w14:solidFill>
              <w14:schemeClr w14:val="tx1"/>
            </w14:solidFill>
          </w14:textFill>
        </w:rPr>
        <w:t xml:space="preserve">参数分析仪备机。备机性能及功能应满足相关技术规范要求和管理需求。备机均应通过环境保护部环境监测仪器质量监督检验中心的适用性检测，具有环境保护部环境监测仪器质量监督检验中心出具的在有效期内的检测合格报告。测量数据等参数按水站数据传输协议上传省平台。</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3.2.5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须在</w:t>
      </w:r>
      <w:r>
        <w:rPr>
          <w:rFonts w:hint="eastAsia" w:cs="宋体"/>
          <w:color w:val="000000" w:themeColor="text1"/>
          <w:szCs w:val="21"/>
          <w:highlight w:val="none"/>
          <w:lang w:eastAsia="zh-CN"/>
          <w14:textFill>
            <w14:solidFill>
              <w14:schemeClr w14:val="tx1"/>
            </w14:solidFill>
          </w14:textFill>
        </w:rPr>
        <w:t xml:space="preserve">中标</w:t>
      </w:r>
      <w:r>
        <w:rPr>
          <w:rFonts w:hint="eastAsia" w:cs="宋体"/>
          <w:color w:val="000000" w:themeColor="text1"/>
          <w:szCs w:val="21"/>
          <w:highlight w:val="none"/>
          <w14:textFill>
            <w14:solidFill>
              <w14:schemeClr w14:val="tx1"/>
            </w14:solidFill>
          </w14:textFill>
        </w:rPr>
        <w:t xml:space="preserve">后合同履约前一周内配齐本技术要求中所涉及的仪器设备、耗材和备件。耗材按照不少于半年的消耗量配置，备件按照至少1年使用量配置。</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3.2.6</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应配备专业人员，巡检人员必须配备专用工具，包括便携式电脑、万用表、远程数据查询系统等；同时，还须配备通讯调试工具，包括各种硬件接口线、改线工具、接口调试软件及常用零部件等。</w:t>
      </w:r>
      <w:r/>
    </w:p>
    <w:p>
      <w:pPr>
        <w:contextualSpacing/>
        <w:spacing w:line="400" w:lineRule="exact"/>
        <w:tabs>
          <w:tab w:val="left" w:pos="2280" w:leader="none"/>
        </w:tabs>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3.3 运行维护要求</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3.3.1 水站运维工作的开展须严格按照《地表水自动监测技术规</w:t>
      </w:r>
      <w:r>
        <w:rPr>
          <w:rFonts w:hint="eastAsia" w:cs="宋体"/>
          <w:color w:val="000000" w:themeColor="text1"/>
          <w:szCs w:val="21"/>
          <w:highlight w:val="none"/>
          <w14:textFill>
            <w14:solidFill>
              <w14:schemeClr w14:val="tx1"/>
            </w14:solidFill>
          </w14:textFill>
        </w:rPr>
        <w:t xml:space="preserve">范（试行）》（HJ 915-2017）、《关于印发〈国家地表水水质自动监测站运行维护管理实施细则（试行）〉等文件的通知》（总站水字〔2019〕649号）、《省生态环境厅〈关于印发江苏省地表水自动监测站运行管理办法（试行）〉的通知》（苏环办〔2020〕174号）、《省生态环境厅〈关于印发江苏省地表水水质自动监测站建设技术要求——站房、采水及文化建设部分（试行）〉的通知》（苏环办〔2019〕114号）以及省生态环境厅印发的其它相关文件的要求执行。如文件中有矛盾之处，以后发布的文件为准，采购人保留对文件的解释权。</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3.3.2 当采购人依据国家或省级有关规定和技术规范要求出台新的水站运维要求时，以新要求为准。</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3.3.3 签订合同后15天内，</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按照相关技术规范和运维合同要求，结合</w:t>
      </w:r>
      <w:r>
        <w:rPr>
          <w:rFonts w:hint="eastAsia" w:cs="宋体"/>
          <w:color w:val="000000" w:themeColor="text1"/>
          <w:szCs w:val="21"/>
          <w:highlight w:val="none"/>
          <w:lang w:eastAsia="zh-CN"/>
          <w14:textFill>
            <w14:solidFill>
              <w14:schemeClr w14:val="tx1"/>
            </w14:solidFill>
          </w14:textFill>
        </w:rPr>
        <w:t xml:space="preserve">中标</w:t>
      </w:r>
      <w:r>
        <w:rPr>
          <w:rFonts w:hint="eastAsia" w:cs="宋体"/>
          <w:color w:val="000000" w:themeColor="text1"/>
          <w:szCs w:val="21"/>
          <w:highlight w:val="none"/>
          <w14:textFill>
            <w14:solidFill>
              <w14:schemeClr w14:val="tx1"/>
            </w14:solidFill>
          </w14:textFill>
        </w:rPr>
        <w:t xml:space="preserve">实际情况，有针对性地编制运维交接方案，方案内容包括但不限于时间及人员安排、职责分工、交接内容、交接流程。经采购人审核确认后，交接双方按照运维交接方案有序开展运维交接工作。</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3.3.4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应根据</w:t>
      </w:r>
      <w:r>
        <w:rPr>
          <w:rFonts w:hint="eastAsia" w:cs="宋体"/>
          <w:color w:val="000000" w:themeColor="text1"/>
          <w:szCs w:val="21"/>
          <w:highlight w:val="none"/>
          <w:lang w:eastAsia="zh-CN"/>
          <w14:textFill>
            <w14:solidFill>
              <w14:schemeClr w14:val="tx1"/>
            </w14:solidFill>
          </w14:textFill>
        </w:rPr>
        <w:t xml:space="preserve">中标</w:t>
      </w:r>
      <w:r>
        <w:rPr>
          <w:rFonts w:hint="eastAsia" w:cs="宋体"/>
          <w:color w:val="000000" w:themeColor="text1"/>
          <w:szCs w:val="21"/>
          <w:highlight w:val="none"/>
          <w14:textFill>
            <w14:solidFill>
              <w14:schemeClr w14:val="tx1"/>
            </w14:solidFill>
          </w14:textFill>
        </w:rPr>
        <w:t xml:space="preserve">情况，有针对性地制定运维计划，根据每个水站现场实际情况，合理安排水站日常运维工作，对运维保障存在不确定性的水站，提前制定补测计划，按相关要求完成水样补充监测工作。</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3.3.5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每月编制运维报告并按时提交采购人，汇报运维计划执行情况以及运维工作开展情况。包含但不限于采水口清理，采配水管路清洗、仪器定期清洗和保养、试剂更换、耗材更换、仪器校准、关键参数及流程日志检查、废液收集和处理、站房和辅助设施维护，以及应急运维工作开展情况，预防人为干扰监测行为调查等水质自动站相关运行维护工作情况。</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3.3.6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应制定质控计划，根据水站运行情况，制定质控工作内容，对停运补测水站，合理调整质控计划。按相关技术规范要求完成水站各项质控工作。</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3.3.7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编写质控报告并按时提交采购人，包含但不限于日质控、周核查、多点线性核查、集成干预检查、加标回收测试、实际水样比对等质控措施开展情况，以及采购人安排的其他质控措施完成情况。</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3.3.8 须针对技术需求并结合水站的现场水质和配置的仪器状况编写数据审核方案，并提交采购人审核。方案内容包含但不限于职责分工、数据审核规则、内部数据审核制度、数据复核以及运维相关视频、日志、关键参数日常审核。</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3.3.9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制定水站应急维护方案。按时处理和修复水质自动站仪器、系统故障；及时响应、核实水质自动站异常数据，配合相关部门做好污染应急监测工作；配合采购人完成自然灾害、疫情等突发情况期间的应急维护工作；根据采购人安排，配合水站现场参观、调研、检查等工作。</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3.3.10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在</w:t>
      </w:r>
      <w:r>
        <w:rPr>
          <w:rFonts w:hint="eastAsia" w:cs="宋体"/>
          <w:color w:val="000000" w:themeColor="text1"/>
          <w:szCs w:val="21"/>
          <w:highlight w:val="none"/>
          <w:lang w:eastAsia="zh-CN"/>
          <w14:textFill>
            <w14:solidFill>
              <w14:schemeClr w14:val="tx1"/>
            </w14:solidFill>
          </w14:textFill>
        </w:rPr>
        <w:t xml:space="preserve">中标</w:t>
      </w:r>
      <w:r>
        <w:rPr>
          <w:rFonts w:hint="eastAsia" w:cs="宋体"/>
          <w:color w:val="000000" w:themeColor="text1"/>
          <w:szCs w:val="21"/>
          <w:highlight w:val="none"/>
          <w14:textFill>
            <w14:solidFill>
              <w14:schemeClr w14:val="tx1"/>
            </w14:solidFill>
          </w14:textFill>
        </w:rPr>
        <w:t xml:space="preserve">后3个月内结合现场实际情况，制定并实施“一站一策”技术方案，选择合适的预处理条件，以及仪器、系统关键参数，确保监测数据的“准确性”和“代表性”。通过现场调查研究，不断完善水站运维档案。</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一站一策”技术方案：根据水站现场气候、水文、水体特性，为消除环境干扰因素对自动监测的影响，选择合适的预处理措施，通过多次比对实验进行验证，验证预处理系统、分析仪器性能对当前水体的适用范围，并确定仪器、系统关键参数设置并进行备案，确保监测数据的“准确性”和“代表性”。</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3.3.11 水站因故申请停运期间，或自动监测数据因高浊度、高盐度等其它外部因素干扰不具备代表性、不满足水质评价需求时，</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应根据相关规范要求进行补测，并保证补测流程的规范性、质控措施的完整性以及补测数据的可溯源性。</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3.3.12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须做好站点运维记录的规范上报。认真、及时做好水站运行维护记录，并上传至采购人指定的水站自动综合监管平台，进行仪器、系统各项关键信息备案，以及运维过程中相关数据和佐证材料的上传，并根据数据审核有关要求按时完成水站数据审核、异常数据核实等工作。</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3.3.13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须做好站点日常安全管理，运营维护期间所需水电、通讯费用由</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负责，委托运营维护及管理的全部资产（包括全部产权和建筑物、设备、软件、配套设施、水质自动站和配套监控系统产生的各类数据信息及相关文档资料）属采购人所有。</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不得以任何方式对各类财产进行出售、抵押或转移；同时，在委托运营及管理期间，</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有责任保证上述全部资产的完整、安全并处于良好状态。未经采购人允许，非水站运维人员不得擅自进入站房。</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3.3.14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负责站房、栈桥及相关附属设施的维修、维护工作。对站房进行一次全面检查，对站房外围进行整修和粉刷，保证墙面整洁、站房安全；对栈桥或取水设施进行一次修缮，确保水样取水的代表性；对防雷设施进行一次全面检测，并提供检测报告；对站房的门禁、灭火设施进行安装和维护；对站房门禁、灭火器、标志牌、LOGO等附属设施进行维护；对界标和瓜泾口西两个国家水站的废液进行收集处置，合同期内根据上级管理部门通知要求完成上半年和下半年二次收集处置。</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3.3.15 涉及站点迁移的，</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应做好迁移前后监测仪器设备检查工作并做好相关测试及记录。</w:t>
      </w:r>
      <w:r/>
    </w:p>
    <w:p>
      <w:pPr>
        <w:contextualSpacing/>
        <w:ind w:firstLine="420"/>
        <w:spacing w:line="400" w:lineRule="exact"/>
        <w:tabs>
          <w:tab w:val="left" w:pos="228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3.3.16 对流量计安装支架、周边环境进行一次全面检查和维护，按照《河流流量测验规范》 (GB 50179-2015）要求开展大断面测量和流量率定，至少须覆盖丰、平、枯三个水期，提供大断面测量和流量率定报告。</w:t>
      </w:r>
      <w:r/>
    </w:p>
    <w:p>
      <w:pPr>
        <w:ind w:firstLine="420"/>
        <w:spacing w:line="400" w:lineRule="exact"/>
        <w:tabs>
          <w:tab w:val="left" w:pos="567" w:leader="none"/>
        </w:tabs>
        <w:rPr>
          <w:rFonts w:hint="default" w:eastAsia="宋体" w:cs="宋体"/>
          <w:color w:val="000000" w:themeColor="text1"/>
          <w:szCs w:val="21"/>
          <w:highlight w:val="none"/>
          <w:lang w:val="en-US" w:eastAsia="zh-CN"/>
          <w14:textFill>
            <w14:solidFill>
              <w14:schemeClr w14:val="tx1"/>
            </w14:solidFill>
          </w14:textFill>
        </w:rPr>
      </w:pPr>
      <w:r>
        <w:rPr>
          <w:rFonts w:hint="eastAsia" w:cs="宋体"/>
          <w:color w:val="000000" w:themeColor="text1"/>
          <w:szCs w:val="21"/>
          <w:highlight w:val="none"/>
          <w:lang w:val="en-US" w:eastAsia="zh-CN"/>
          <w14:textFill>
            <w14:solidFill>
              <w14:schemeClr w14:val="tx1"/>
            </w14:solidFill>
          </w14:textFill>
        </w:rPr>
        <w:t xml:space="preserve">3.3.17 </w:t>
      </w:r>
      <w:r>
        <w:rPr>
          <w:color w:val="000000" w:themeColor="text1"/>
          <w:szCs w:val="21"/>
          <w:highlight w:val="none"/>
          <w14:textFill>
            <w14:solidFill>
              <w14:schemeClr w14:val="tx1"/>
            </w14:solidFill>
          </w14:textFill>
        </w:rPr>
        <w:t xml:space="preserve">对浮标站系统和仪表进行定期维护、保养，</w:t>
      </w:r>
      <w:r>
        <w:rPr>
          <w:rFonts w:hint="eastAsia"/>
          <w:color w:val="000000" w:themeColor="text1"/>
          <w:szCs w:val="21"/>
          <w:highlight w:val="none"/>
          <w14:textFill>
            <w14:solidFill>
              <w14:schemeClr w14:val="tx1"/>
            </w14:solidFill>
          </w14:textFill>
        </w:rPr>
        <w:t xml:space="preserve">浮标站运维频次不低于两周一次</w:t>
      </w:r>
      <w:r>
        <w:rPr>
          <w:rFonts w:hint="eastAsia"/>
          <w:color w:val="000000" w:themeColor="text1"/>
          <w:szCs w:val="21"/>
          <w:highlight w:val="none"/>
          <w:lang w:eastAsia="zh-CN"/>
          <w14:textFill>
            <w14:solidFill>
              <w14:schemeClr w14:val="tx1"/>
            </w14:solidFill>
          </w14:textFill>
        </w:rPr>
        <w:t xml:space="preserve">，</w:t>
      </w:r>
      <w:r>
        <w:rPr>
          <w:color w:val="000000" w:themeColor="text1"/>
          <w:szCs w:val="21"/>
          <w:highlight w:val="none"/>
          <w14:textFill>
            <w14:solidFill>
              <w14:schemeClr w14:val="tx1"/>
            </w14:solidFill>
          </w14:textFill>
        </w:rPr>
        <w:t xml:space="preserve">3</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10</w:t>
      </w:r>
      <w:r>
        <w:rPr>
          <w:rFonts w:hint="eastAsia"/>
          <w:color w:val="000000" w:themeColor="text1"/>
          <w:szCs w:val="21"/>
          <w:highlight w:val="none"/>
          <w14:textFill>
            <w14:solidFill>
              <w14:schemeClr w14:val="tx1"/>
            </w14:solidFill>
          </w14:textFill>
        </w:rPr>
        <w:t xml:space="preserve">月太湖安全度夏期间视</w:t>
      </w:r>
      <w:r>
        <w:rPr>
          <w:rFonts w:hint="eastAsia"/>
          <w:color w:val="000000" w:themeColor="text1"/>
          <w:szCs w:val="21"/>
          <w:highlight w:val="none"/>
          <w:lang w:eastAsia="zh-CN"/>
          <w14:textFill>
            <w14:solidFill>
              <w14:schemeClr w14:val="tx1"/>
            </w14:solidFill>
          </w14:textFill>
        </w:rPr>
        <w:t xml:space="preserve">上级</w:t>
      </w:r>
      <w:r>
        <w:rPr>
          <w:rFonts w:hint="eastAsia"/>
          <w:color w:val="000000" w:themeColor="text1"/>
          <w:szCs w:val="21"/>
          <w:highlight w:val="none"/>
          <w14:textFill>
            <w14:solidFill>
              <w14:schemeClr w14:val="tx1"/>
            </w14:solidFill>
          </w14:textFill>
        </w:rPr>
        <w:t xml:space="preserve">要求</w:t>
      </w:r>
      <w:r>
        <w:rPr>
          <w:rFonts w:hint="eastAsia"/>
          <w:color w:val="000000" w:themeColor="text1"/>
          <w:szCs w:val="21"/>
          <w:highlight w:val="none"/>
          <w:lang w:eastAsia="zh-CN"/>
          <w14:textFill>
            <w14:solidFill>
              <w14:schemeClr w14:val="tx1"/>
            </w14:solidFill>
          </w14:textFill>
        </w:rPr>
        <w:t xml:space="preserve">或藻情变化情况加密维护核查</w:t>
      </w:r>
      <w:r>
        <w:rPr>
          <w:color w:val="000000" w:themeColor="text1"/>
          <w:szCs w:val="21"/>
          <w:highlight w:val="none"/>
          <w14:textFill>
            <w14:solidFill>
              <w14:schemeClr w14:val="tx1"/>
            </w14:solidFill>
          </w14:textFill>
        </w:rPr>
        <w:t xml:space="preserve">，受天气影响时可视情况开展。 及时排除浮标站系统和仪表出现的故障（由于地震、洪水和雷击等不可预防和不可抗拒因素造成的自动站系统及仪器损坏除外）。</w:t>
      </w:r>
      <w:r>
        <w:rPr>
          <w:rFonts w:hint="eastAsia" w:cs="宋体"/>
          <w:color w:val="000000" w:themeColor="text1"/>
          <w:szCs w:val="21"/>
          <w:highlight w:val="none"/>
          <w14:textFill>
            <w14:solidFill>
              <w14:schemeClr w14:val="tx1"/>
            </w14:solidFill>
          </w14:textFill>
        </w:rPr>
        <w:t xml:space="preserve">服务期间</w:t>
      </w:r>
      <w:r>
        <w:rPr>
          <w:rFonts w:hint="eastAsia" w:cs="宋体"/>
          <w:color w:val="000000" w:themeColor="text1"/>
          <w:szCs w:val="21"/>
          <w:highlight w:val="none"/>
          <w:lang w:eastAsia="zh-CN"/>
          <w14:textFill>
            <w14:solidFill>
              <w14:schemeClr w14:val="tx1"/>
            </w14:solidFill>
          </w14:textFill>
        </w:rPr>
        <w:t xml:space="preserve">供应商</w:t>
      </w:r>
      <w:r>
        <w:rPr>
          <w:color w:val="000000" w:themeColor="text1"/>
          <w:szCs w:val="21"/>
          <w:highlight w:val="none"/>
          <w14:textFill>
            <w14:solidFill>
              <w14:schemeClr w14:val="tx1"/>
            </w14:solidFill>
          </w14:textFill>
        </w:rPr>
        <w:t xml:space="preserve">须对浮标标体进行一次全面检查和养护，</w:t>
      </w:r>
      <w:r>
        <w:rPr>
          <w:rFonts w:hint="eastAsia" w:cs="宋体"/>
          <w:color w:val="000000" w:themeColor="text1"/>
          <w:szCs w:val="21"/>
          <w:highlight w:val="none"/>
          <w14:textFill>
            <w14:solidFill>
              <w14:schemeClr w14:val="tx1"/>
            </w14:solidFill>
          </w14:textFill>
        </w:rPr>
        <w:t xml:space="preserve">服务期间</w:t>
      </w:r>
      <w:r>
        <w:rPr>
          <w:color w:val="000000" w:themeColor="text1"/>
          <w:szCs w:val="21"/>
          <w:highlight w:val="none"/>
          <w14:textFill>
            <w14:solidFill>
              <w14:schemeClr w14:val="tx1"/>
            </w14:solidFill>
          </w14:textFill>
        </w:rPr>
        <w:t xml:space="preserve">至少一次系统大修，并填写相关记录。维护项目包括：仪器清洁、保养、校准和比对、性能测试；补充耗材，更换易损件；进行浮标体检修，包括检查、清洗、加固、更换锚缆；太阳能板、航标灯检修；蓄电池检修等；根据</w:t>
      </w:r>
      <w:r>
        <w:rPr>
          <w:rFonts w:hint="eastAsia"/>
          <w:color w:val="000000" w:themeColor="text1"/>
          <w:szCs w:val="21"/>
          <w:highlight w:val="none"/>
          <w14:textFill>
            <w14:solidFill>
              <w14:schemeClr w14:val="tx1"/>
            </w14:solidFill>
          </w14:textFill>
        </w:rPr>
        <w:t xml:space="preserve">采购人</w:t>
      </w:r>
      <w:r>
        <w:rPr>
          <w:color w:val="000000" w:themeColor="text1"/>
          <w:szCs w:val="21"/>
          <w:highlight w:val="none"/>
          <w14:textFill>
            <w14:solidFill>
              <w14:schemeClr w14:val="tx1"/>
            </w14:solidFill>
          </w14:textFill>
        </w:rPr>
        <w:t xml:space="preserve">要求适当调整浮标的位置。定期更换浮标站系统和仪表所需备品备件。pH电极前端更换模块</w:t>
      </w:r>
      <w:r>
        <w:rPr>
          <w:rFonts w:hint="eastAsia" w:cs="宋体"/>
          <w:color w:val="000000" w:themeColor="text1"/>
          <w:szCs w:val="21"/>
          <w:highlight w:val="none"/>
          <w14:textFill>
            <w14:solidFill>
              <w14:schemeClr w14:val="tx1"/>
            </w14:solidFill>
          </w14:textFill>
        </w:rPr>
        <w:t xml:space="preserve">服务期间</w:t>
      </w:r>
      <w:r>
        <w:rPr>
          <w:color w:val="000000" w:themeColor="text1"/>
          <w:szCs w:val="21"/>
          <w:highlight w:val="none"/>
          <w14:textFill>
            <w14:solidFill>
              <w14:schemeClr w14:val="tx1"/>
            </w14:solidFill>
          </w14:textFill>
        </w:rPr>
        <w:t xml:space="preserve">更换一次，其余备品备件按原厂说明书要求定期更换，并做好下年度电极更换计划并上报。定期做好监测辅助设备的防蚀处理和防生物附着处理</w:t>
      </w:r>
      <w:r>
        <w:rPr>
          <w:rFonts w:hint="eastAsia"/>
          <w:color w:val="000000" w:themeColor="text1"/>
          <w:szCs w:val="21"/>
          <w:highlight w:val="none"/>
          <w:lang w:eastAsia="zh-CN"/>
          <w14:textFill>
            <w14:solidFill>
              <w14:schemeClr w14:val="tx1"/>
            </w14:solidFill>
          </w14:textFill>
        </w:rPr>
        <w:t xml:space="preserve">，</w:t>
      </w:r>
      <w:r>
        <w:rPr>
          <w:color w:val="000000" w:themeColor="text1"/>
          <w:szCs w:val="21"/>
          <w:highlight w:val="none"/>
          <w14:textFill>
            <w14:solidFill>
              <w14:schemeClr w14:val="tx1"/>
            </w14:solidFill>
          </w14:textFill>
        </w:rPr>
        <w:t xml:space="preserve">现场巡检维护须检查浮标的太阳能供电系统、浮标标体、支架、航标灯等设施是否正常，必要时进行维护，确保正常运行</w:t>
      </w:r>
      <w:r>
        <w:rPr>
          <w:rFonts w:hint="eastAsia"/>
          <w:color w:val="000000" w:themeColor="text1"/>
          <w:szCs w:val="21"/>
          <w:highlight w:val="none"/>
          <w:lang w:eastAsia="zh-CN"/>
          <w14:textFill>
            <w14:solidFill>
              <w14:schemeClr w14:val="tx1"/>
            </w14:solidFill>
          </w14:textFill>
        </w:rPr>
        <w:t xml:space="preserve">。</w:t>
      </w:r>
      <w:r>
        <w:rPr>
          <w:color w:val="000000" w:themeColor="text1"/>
          <w:szCs w:val="21"/>
          <w:highlight w:val="none"/>
          <w14:textFill>
            <w14:solidFill>
              <w14:schemeClr w14:val="tx1"/>
            </w14:solidFill>
          </w14:textFill>
        </w:rPr>
        <w:t xml:space="preserve">对</w:t>
      </w:r>
      <w:r>
        <w:rPr>
          <w:rFonts w:hint="eastAsia"/>
          <w:color w:val="000000" w:themeColor="text1"/>
          <w:szCs w:val="21"/>
          <w:highlight w:val="none"/>
          <w:lang w:eastAsia="zh-CN"/>
          <w14:textFill>
            <w14:solidFill>
              <w14:schemeClr w14:val="tx1"/>
            </w14:solidFill>
          </w14:textFill>
        </w:rPr>
        <w:t xml:space="preserve">采购单位</w:t>
      </w:r>
      <w:r>
        <w:rPr>
          <w:rFonts w:hint="eastAsia"/>
          <w:color w:val="000000" w:themeColor="text1"/>
          <w:szCs w:val="21"/>
          <w:highlight w:val="none"/>
          <w:lang w:val="en-US" w:eastAsia="zh-CN"/>
          <w14:textFill>
            <w14:solidFill>
              <w14:schemeClr w14:val="tx1"/>
            </w14:solidFill>
          </w14:textFill>
        </w:rPr>
        <w:t xml:space="preserve">3</w:t>
      </w:r>
      <w:r>
        <w:rPr>
          <w:color w:val="000000" w:themeColor="text1"/>
          <w:szCs w:val="21"/>
          <w:highlight w:val="none"/>
          <w14:textFill>
            <w14:solidFill>
              <w14:schemeClr w14:val="tx1"/>
            </w14:solidFill>
          </w14:textFill>
        </w:rPr>
        <w:t xml:space="preserve">台便捷式分析仪进行保养维护，pH电极前端更换模块</w:t>
      </w:r>
      <w:r>
        <w:rPr>
          <w:rFonts w:hint="eastAsia" w:cs="宋体"/>
          <w:color w:val="000000" w:themeColor="text1"/>
          <w:szCs w:val="21"/>
          <w:highlight w:val="none"/>
          <w14:textFill>
            <w14:solidFill>
              <w14:schemeClr w14:val="tx1"/>
            </w14:solidFill>
          </w14:textFill>
        </w:rPr>
        <w:t xml:space="preserve">服务期间</w:t>
      </w:r>
      <w:r>
        <w:rPr>
          <w:color w:val="000000" w:themeColor="text1"/>
          <w:szCs w:val="21"/>
          <w:highlight w:val="none"/>
          <w14:textFill>
            <w14:solidFill>
              <w14:schemeClr w14:val="tx1"/>
            </w14:solidFill>
          </w14:textFill>
        </w:rPr>
        <w:t xml:space="preserve">更换一次，其他电极出现故障需要维修的负责维修，不能维修的电极双方协商解决。</w:t>
      </w:r>
      <w:r>
        <w:rPr>
          <w:rFonts w:hint="eastAsia"/>
          <w:bCs/>
          <w:color w:val="000000" w:themeColor="text1"/>
          <w:szCs w:val="21"/>
          <w:highlight w:val="none"/>
          <w14:textFill>
            <w14:solidFill>
              <w14:schemeClr w14:val="tx1"/>
            </w14:solidFill>
          </w14:textFill>
        </w:rPr>
        <w:t xml:space="preserve">浮标站运维涉及水上作业，</w:t>
      </w:r>
      <w:r>
        <w:rPr>
          <w:rFonts w:hint="eastAsia"/>
          <w:bCs/>
          <w:color w:val="000000" w:themeColor="text1"/>
          <w:szCs w:val="21"/>
          <w:highlight w:val="none"/>
          <w:lang w:eastAsia="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应为相关运维服务人员提供必要的劳动保护条件，加强安全措施，</w:t>
      </w:r>
      <w:r>
        <w:rPr>
          <w:rFonts w:hint="eastAsia"/>
          <w:bCs/>
          <w:color w:val="000000" w:themeColor="text1"/>
          <w:szCs w:val="21"/>
          <w:highlight w:val="none"/>
          <w14:textFill>
            <w14:solidFill>
              <w14:schemeClr w14:val="tx1"/>
            </w14:solidFill>
          </w14:textFill>
        </w:rPr>
        <w:t xml:space="preserve">保障人员安全，</w:t>
      </w:r>
      <w:r>
        <w:rPr>
          <w:rFonts w:hint="eastAsia" w:ascii="宋体" w:hAnsi="宋体" w:cs="宋体"/>
          <w:color w:val="000000" w:themeColor="text1"/>
          <w:szCs w:val="21"/>
          <w:highlight w:val="none"/>
          <w14:textFill>
            <w14:solidFill>
              <w14:schemeClr w14:val="tx1"/>
            </w14:solidFill>
          </w14:textFill>
        </w:rPr>
        <w:t xml:space="preserve">杜绝各类安全隐患的发生，如在运维服务过程中一切事故责任由</w:t>
      </w:r>
      <w:r>
        <w:rPr>
          <w:rFonts w:hint="eastAsia" w:ascii="宋体" w:hAnsi="宋体" w:cs="宋体"/>
          <w:color w:val="000000" w:themeColor="text1"/>
          <w:szCs w:val="21"/>
          <w:highlight w:val="none"/>
          <w:lang w:eastAsia="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负责。</w:t>
      </w:r>
      <w:r/>
    </w:p>
    <w:p>
      <w:pPr>
        <w:contextualSpacing/>
        <w:spacing w:line="400" w:lineRule="exact"/>
        <w:tabs>
          <w:tab w:val="left" w:pos="2280" w:leader="none"/>
        </w:tabs>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3.4 质量保证与质量控制</w:t>
      </w:r>
      <w:r/>
    </w:p>
    <w:p>
      <w:pPr>
        <w:ind w:firstLine="480"/>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3.4.1 需建立质量保证体系，制定并完善运维管理制度、运维作业指导书及质控程序文件等，指导和规范运维人员现场操作流程。</w:t>
      </w:r>
      <w:r/>
    </w:p>
    <w:p>
      <w:pPr>
        <w:ind w:firstLine="480"/>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3.4.2 需建立备机和备品备件库。备机需通过验收并定期开展标准溶液核查；备品备件需达到或高于原厂备件的性能；更换备机或关键零部件后，需及时校准仪器，并完成多点线性核查。</w:t>
      </w:r>
      <w:r/>
    </w:p>
    <w:p>
      <w:pPr>
        <w:ind w:firstLine="480"/>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3.4.3 水站使用试剂的纯度需分析纯（AR）以上，标准溶液的试剂纯度应在优级纯（GR）以上。日常质控、核查工作应使用有证标准物质。</w:t>
      </w:r>
      <w:r>
        <w:rPr>
          <w:rFonts w:hint="eastAsia"/>
          <w:color w:val="000000" w:themeColor="text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应建立试剂管理制度和台账，水站运维试剂应由CMA检测机构配制，配制及配送过程可溯源，采用专用试剂瓶盛装，贴有明确标识（包括试剂名称、标液浓度、配置人、配制时间、有效期），对试剂配制记录、配送记录以及更换和使用记录进行动态管理，确保试剂、有证标准物质使用信息可溯源。</w:t>
      </w:r>
      <w:r/>
    </w:p>
    <w:p>
      <w:pPr>
        <w:ind w:firstLine="480"/>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3.4.4 监测仪器斜率k、截距b、消解温度、消解时间、显色时间、修正系数等关键参数信息需及时在平台备案，变更时需提交书面申请。</w:t>
      </w:r>
      <w:r/>
    </w:p>
    <w:p>
      <w:pPr>
        <w:ind w:firstLine="480"/>
        <w:spacing w:line="400" w:lineRule="exact"/>
        <w:rPr>
          <w:rFonts w:hint="default"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 xml:space="preserve">3.4.5 水站常规五参数须完成周核查和实际水样比对；高锰酸盐指数、氨氮、总磷、总氮须完成标准溶液核查、漂移测试、多点线性核查、集成干预检查、实际水样比对、加标回收试验、盲样考核等质控措施，总磷、总氮还须完成消解率测试</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浮标站常规参数至少每月完成一次现场比对测试。</w:t>
      </w:r>
      <w:r/>
    </w:p>
    <w:p>
      <w:pPr>
        <w:ind w:firstLine="480"/>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3.4.6 质控措施频次和技术要求须满足</w:t>
      </w:r>
      <w:r>
        <w:rPr>
          <w:rFonts w:hint="eastAsia"/>
          <w:color w:val="000000" w:themeColor="text1"/>
          <w:highlight w:val="none"/>
          <w14:textFill>
            <w14:solidFill>
              <w14:schemeClr w14:val="tx1"/>
            </w14:solidFill>
          </w14:textFill>
        </w:rPr>
        <w:t xml:space="preserve">下</w:t>
      </w:r>
      <w:r>
        <w:rPr>
          <w:color w:val="000000" w:themeColor="text1"/>
          <w:highlight w:val="none"/>
          <w14:textFill>
            <w14:solidFill>
              <w14:schemeClr w14:val="tx1"/>
            </w14:solidFill>
          </w14:textFill>
        </w:rPr>
        <w:t xml:space="preserve">表要求。</w:t>
      </w:r>
      <w:r/>
    </w:p>
    <w:p>
      <w:pPr>
        <w:jc w:val="center"/>
        <w:spacing w:line="40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表</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eastAsia="zh-CN"/>
          <w14:textFill>
            <w14:solidFill>
              <w14:schemeClr w14:val="tx1"/>
            </w14:solidFill>
          </w14:textFill>
        </w:rPr>
        <w:t xml:space="preserve">水站</w:t>
      </w:r>
      <w:r>
        <w:rPr>
          <w:b/>
          <w:bCs/>
          <w:color w:val="000000" w:themeColor="text1"/>
          <w:highlight w:val="none"/>
          <w14:textFill>
            <w14:solidFill>
              <w14:schemeClr w14:val="tx1"/>
            </w14:solidFill>
          </w14:textFill>
        </w:rPr>
        <w:t xml:space="preserve">常规五参数质量控制措施实施频次和技术要求</w:t>
      </w:r>
      <w:r/>
    </w:p>
    <w:tbl>
      <w:tblPr>
        <w:tblStyle w:val="931"/>
        <w:tblW w:w="85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4"/>
        <w:gridCol w:w="1417"/>
        <w:gridCol w:w="2766"/>
        <w:gridCol w:w="1559"/>
        <w:gridCol w:w="1346"/>
      </w:tblGrid>
      <w:tr>
        <w:trPr>
          <w:jc w:val="center"/>
          <w:trHeight w:val="20"/>
        </w:trPr>
        <w:tc>
          <w:tcPr>
            <w:tcW w:w="1474" w:type="dxa"/>
            <w:vAlign w:val="center"/>
            <w:textDirection w:val="lrTb"/>
            <w:noWrap w:val="false"/>
          </w:tcPr>
          <w:p>
            <w:pPr>
              <w:pStyle w:val="976"/>
              <w:ind w:firstLine="0"/>
              <w:jc w:val="both"/>
              <w:spacing w:line="400" w:lineRule="exact"/>
              <w:rPr>
                <w:b/>
                <w:bCs/>
                <w:color w:val="000000" w:themeColor="text1"/>
                <w:sz w:val="18"/>
                <w:szCs w:val="18"/>
                <w:highlight w:val="none"/>
                <w14:textFill>
                  <w14:solidFill>
                    <w14:schemeClr w14:val="tx1"/>
                  </w14:solidFill>
                </w14:textFill>
              </w:rPr>
            </w:pPr>
            <w:r>
              <w:rPr>
                <w:b/>
                <w:bCs/>
                <w:color w:val="000000" w:themeColor="text1"/>
                <w:sz w:val="18"/>
                <w:szCs w:val="18"/>
                <w:highlight w:val="none"/>
                <w14:textFill>
                  <w14:solidFill>
                    <w14:schemeClr w14:val="tx1"/>
                  </w14:solidFill>
                </w14:textFill>
              </w:rPr>
              <w:t xml:space="preserve">质控措施</w:t>
            </w:r>
            <w:r/>
          </w:p>
        </w:tc>
        <w:tc>
          <w:tcPr>
            <w:tcW w:w="1417" w:type="dxa"/>
            <w:vAlign w:val="center"/>
            <w:textDirection w:val="lrTb"/>
            <w:noWrap w:val="false"/>
          </w:tcPr>
          <w:p>
            <w:pPr>
              <w:pStyle w:val="976"/>
              <w:ind w:firstLine="0"/>
              <w:jc w:val="both"/>
              <w:spacing w:line="400" w:lineRule="exact"/>
              <w:rPr>
                <w:b/>
                <w:bCs/>
                <w:color w:val="000000" w:themeColor="text1"/>
                <w:sz w:val="18"/>
                <w:szCs w:val="18"/>
                <w:highlight w:val="none"/>
                <w14:textFill>
                  <w14:solidFill>
                    <w14:schemeClr w14:val="tx1"/>
                  </w14:solidFill>
                </w14:textFill>
              </w:rPr>
            </w:pPr>
            <w:r>
              <w:rPr>
                <w:b/>
                <w:bCs/>
                <w:color w:val="000000" w:themeColor="text1"/>
                <w:sz w:val="18"/>
                <w:szCs w:val="18"/>
                <w:highlight w:val="none"/>
                <w14:textFill>
                  <w14:solidFill>
                    <w14:schemeClr w14:val="tx1"/>
                  </w14:solidFill>
                </w14:textFill>
              </w:rPr>
              <w:t xml:space="preserve">监测项目</w:t>
            </w:r>
            <w:r/>
          </w:p>
        </w:tc>
        <w:tc>
          <w:tcPr>
            <w:gridSpan w:val="2"/>
            <w:tcW w:w="4325" w:type="dxa"/>
            <w:vAlign w:val="center"/>
            <w:textDirection w:val="lrTb"/>
            <w:noWrap w:val="false"/>
          </w:tcPr>
          <w:p>
            <w:pPr>
              <w:pStyle w:val="976"/>
              <w:ind w:firstLine="0"/>
              <w:jc w:val="both"/>
              <w:spacing w:line="400" w:lineRule="exact"/>
              <w:rPr>
                <w:b/>
                <w:bCs/>
                <w:color w:val="000000" w:themeColor="text1"/>
                <w:sz w:val="18"/>
                <w:szCs w:val="18"/>
                <w:highlight w:val="none"/>
                <w14:textFill>
                  <w14:solidFill>
                    <w14:schemeClr w14:val="tx1"/>
                  </w14:solidFill>
                </w14:textFill>
              </w:rPr>
            </w:pPr>
            <w:r>
              <w:rPr>
                <w:b/>
                <w:bCs/>
                <w:color w:val="000000" w:themeColor="text1"/>
                <w:sz w:val="18"/>
                <w:szCs w:val="18"/>
                <w:highlight w:val="none"/>
                <w14:textFill>
                  <w14:solidFill>
                    <w14:schemeClr w14:val="tx1"/>
                  </w14:solidFill>
                </w14:textFill>
              </w:rPr>
              <w:t xml:space="preserve">技术要求</w:t>
            </w:r>
            <w:r/>
          </w:p>
        </w:tc>
        <w:tc>
          <w:tcPr>
            <w:tcW w:w="1346" w:type="dxa"/>
            <w:vAlign w:val="center"/>
            <w:textDirection w:val="lrTb"/>
            <w:noWrap w:val="false"/>
          </w:tcPr>
          <w:p>
            <w:pPr>
              <w:pStyle w:val="976"/>
              <w:ind w:firstLine="0"/>
              <w:jc w:val="both"/>
              <w:spacing w:line="400" w:lineRule="exact"/>
              <w:rPr>
                <w:b/>
                <w:bCs/>
                <w:color w:val="000000" w:themeColor="text1"/>
                <w:sz w:val="18"/>
                <w:szCs w:val="18"/>
                <w:highlight w:val="none"/>
                <w14:textFill>
                  <w14:solidFill>
                    <w14:schemeClr w14:val="tx1"/>
                  </w14:solidFill>
                </w14:textFill>
              </w:rPr>
            </w:pPr>
            <w:r>
              <w:rPr>
                <w:b/>
                <w:bCs/>
                <w:color w:val="000000" w:themeColor="text1"/>
                <w:sz w:val="18"/>
                <w:szCs w:val="18"/>
                <w:highlight w:val="none"/>
                <w14:textFill>
                  <w14:solidFill>
                    <w14:schemeClr w14:val="tx1"/>
                  </w14:solidFill>
                </w14:textFill>
              </w:rPr>
              <w:t xml:space="preserve">实施频次</w:t>
            </w:r>
            <w:r/>
          </w:p>
        </w:tc>
      </w:tr>
      <w:tr>
        <w:trPr>
          <w:jc w:val="center"/>
          <w:trHeight w:val="20"/>
        </w:trPr>
        <w:tc>
          <w:tcPr>
            <w:tcW w:w="1474"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标准溶液核查</w:t>
            </w:r>
            <w:r/>
          </w:p>
        </w:tc>
        <w:tc>
          <w:tcPr>
            <w:tcW w:w="1417"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水温</w:t>
            </w:r>
            <w:r/>
          </w:p>
        </w:tc>
        <w:tc>
          <w:tcPr>
            <w:gridSpan w:val="2"/>
            <w:tcW w:w="4325"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w:t>
            </w:r>
            <w:r/>
          </w:p>
        </w:tc>
        <w:tc>
          <w:tcPr>
            <w:tcW w:w="1346"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每周</w:t>
            </w:r>
            <w:r/>
          </w:p>
        </w:tc>
      </w:tr>
      <w:tr>
        <w:trPr>
          <w:jc w:val="center"/>
          <w:trHeight w:val="20"/>
        </w:trPr>
        <w:tc>
          <w:tcPr>
            <w:tcW w:w="147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417"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pH值</w:t>
            </w:r>
            <w:r/>
          </w:p>
        </w:tc>
        <w:tc>
          <w:tcPr>
            <w:gridSpan w:val="2"/>
            <w:tcW w:w="4325"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±0.15</w:t>
            </w:r>
            <w:r/>
          </w:p>
        </w:tc>
        <w:tc>
          <w:tcPr>
            <w:tcW w:w="1346"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47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417"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溶解氧</w:t>
            </w:r>
            <w:r/>
          </w:p>
        </w:tc>
        <w:tc>
          <w:tcPr>
            <w:gridSpan w:val="2"/>
            <w:tcW w:w="4325"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±0.3 mg/L</w:t>
            </w:r>
            <w:r/>
          </w:p>
        </w:tc>
        <w:tc>
          <w:tcPr>
            <w:tcW w:w="1346"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47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417"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电导率</w:t>
            </w:r>
            <w:r/>
          </w:p>
        </w:tc>
        <w:tc>
          <w:tcPr>
            <w:tcW w:w="2766"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bCs/>
                <w:color w:val="000000" w:themeColor="text1"/>
                <w:sz w:val="18"/>
                <w:szCs w:val="18"/>
                <w:highlight w:val="none"/>
                <w:lang w:val="zh-CN"/>
                <w14:textFill>
                  <w14:solidFill>
                    <w14:schemeClr w14:val="tx1"/>
                  </w14:solidFill>
                </w14:textFill>
              </w:rPr>
              <w:t xml:space="preserve">标准溶液值</w:t>
            </w:r>
            <w:r>
              <w:rPr>
                <w:color w:val="000000" w:themeColor="text1"/>
                <w:sz w:val="18"/>
                <w:szCs w:val="18"/>
                <w:highlight w:val="none"/>
                <w14:textFill>
                  <w14:solidFill>
                    <w14:schemeClr w14:val="tx1"/>
                  </w14:solidFill>
                </w14:textFill>
              </w:rPr>
              <w:t xml:space="preserve">＞</w:t>
            </w:r>
            <w:r>
              <w:rPr>
                <w:bCs/>
                <w:color w:val="000000" w:themeColor="text1"/>
                <w:sz w:val="18"/>
                <w:szCs w:val="18"/>
                <w:highlight w:val="none"/>
                <w:lang w:val="zh-CN"/>
                <w14:textFill>
                  <w14:solidFill>
                    <w14:schemeClr w14:val="tx1"/>
                  </w14:solidFill>
                </w14:textFill>
              </w:rPr>
              <w:t xml:space="preserve">100</w:t>
            </w:r>
            <w:r>
              <w:rPr>
                <w:bCs/>
                <w:color w:val="000000" w:themeColor="text1"/>
                <w:sz w:val="18"/>
                <w:szCs w:val="18"/>
                <w:highlight w:val="none"/>
                <w14:textFill>
                  <w14:solidFill>
                    <w14:schemeClr w14:val="tx1"/>
                  </w14:solidFill>
                </w14:textFill>
              </w:rPr>
              <w:t xml:space="preserve"> </w:t>
            </w:r>
            <w:r>
              <w:rPr>
                <w:bCs/>
                <w:color w:val="000000" w:themeColor="text1"/>
                <w:sz w:val="18"/>
                <w:szCs w:val="18"/>
                <w:highlight w:val="none"/>
                <w:lang w:val="zh-CN"/>
                <w14:textFill>
                  <w14:solidFill>
                    <w14:schemeClr w14:val="tx1"/>
                  </w14:solidFill>
                </w14:textFill>
              </w:rPr>
              <w:t xml:space="preserve">μS/cm</w:t>
            </w:r>
            <w:r/>
          </w:p>
        </w:tc>
        <w:tc>
          <w:tcPr>
            <w:tcW w:w="1559"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bCs/>
                <w:color w:val="000000" w:themeColor="text1"/>
                <w:sz w:val="18"/>
                <w:szCs w:val="18"/>
                <w:highlight w:val="none"/>
                <w:lang w:val="zh-CN"/>
                <w14:textFill>
                  <w14:solidFill>
                    <w14:schemeClr w14:val="tx1"/>
                  </w14:solidFill>
                </w14:textFill>
              </w:rPr>
              <w:t xml:space="preserve">±5%</w:t>
            </w:r>
            <w:r/>
          </w:p>
        </w:tc>
        <w:tc>
          <w:tcPr>
            <w:tcW w:w="1346"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47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417"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2766"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bCs/>
                <w:color w:val="000000" w:themeColor="text1"/>
                <w:sz w:val="18"/>
                <w:szCs w:val="18"/>
                <w:highlight w:val="none"/>
                <w:lang w:val="zh-CN"/>
                <w14:textFill>
                  <w14:solidFill>
                    <w14:schemeClr w14:val="tx1"/>
                  </w14:solidFill>
                </w14:textFill>
              </w:rPr>
              <w:t xml:space="preserve">标准溶液值≤100</w:t>
            </w:r>
            <w:r>
              <w:rPr>
                <w:bCs/>
                <w:color w:val="000000" w:themeColor="text1"/>
                <w:sz w:val="18"/>
                <w:szCs w:val="18"/>
                <w:highlight w:val="none"/>
                <w14:textFill>
                  <w14:solidFill>
                    <w14:schemeClr w14:val="tx1"/>
                  </w14:solidFill>
                </w14:textFill>
              </w:rPr>
              <w:t xml:space="preserve"> </w:t>
            </w:r>
            <w:r>
              <w:rPr>
                <w:bCs/>
                <w:color w:val="000000" w:themeColor="text1"/>
                <w:sz w:val="18"/>
                <w:szCs w:val="18"/>
                <w:highlight w:val="none"/>
                <w:lang w:val="zh-CN"/>
                <w14:textFill>
                  <w14:solidFill>
                    <w14:schemeClr w14:val="tx1"/>
                  </w14:solidFill>
                </w14:textFill>
              </w:rPr>
              <w:t xml:space="preserve">μS/cm</w:t>
            </w:r>
            <w:r/>
          </w:p>
        </w:tc>
        <w:tc>
          <w:tcPr>
            <w:tcW w:w="1559"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bCs/>
                <w:color w:val="000000" w:themeColor="text1"/>
                <w:sz w:val="18"/>
                <w:szCs w:val="18"/>
                <w:highlight w:val="none"/>
                <w:lang w:val="zh-CN"/>
                <w14:textFill>
                  <w14:solidFill>
                    <w14:schemeClr w14:val="tx1"/>
                  </w14:solidFill>
                </w14:textFill>
              </w:rPr>
              <w:t xml:space="preserve">±5</w:t>
            </w:r>
            <w:r>
              <w:rPr>
                <w:bCs/>
                <w:color w:val="000000" w:themeColor="text1"/>
                <w:sz w:val="18"/>
                <w:szCs w:val="18"/>
                <w:highlight w:val="none"/>
                <w14:textFill>
                  <w14:solidFill>
                    <w14:schemeClr w14:val="tx1"/>
                  </w14:solidFill>
                </w14:textFill>
              </w:rPr>
              <w:t xml:space="preserve"> </w:t>
            </w:r>
            <w:r>
              <w:rPr>
                <w:bCs/>
                <w:color w:val="000000" w:themeColor="text1"/>
                <w:sz w:val="18"/>
                <w:szCs w:val="18"/>
                <w:highlight w:val="none"/>
                <w:lang w:val="zh-CN"/>
                <w14:textFill>
                  <w14:solidFill>
                    <w14:schemeClr w14:val="tx1"/>
                  </w14:solidFill>
                </w14:textFill>
              </w:rPr>
              <w:t xml:space="preserve">μS/cm</w:t>
            </w:r>
            <w:r/>
          </w:p>
        </w:tc>
        <w:tc>
          <w:tcPr>
            <w:tcW w:w="1346"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47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417"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浊度</w:t>
            </w:r>
            <w:r/>
          </w:p>
        </w:tc>
        <w:tc>
          <w:tcPr>
            <w:tcW w:w="2766"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浊度≤30 NTU</w:t>
            </w:r>
            <w:r/>
          </w:p>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浊度≥1000 NTU</w:t>
            </w:r>
            <w:r/>
          </w:p>
        </w:tc>
        <w:tc>
          <w:tcPr>
            <w:tcW w:w="1559"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不考核</w:t>
            </w:r>
            <w:r/>
          </w:p>
        </w:tc>
        <w:tc>
          <w:tcPr>
            <w:tcW w:w="1346"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47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417"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2766"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30 NTU＜浊度≤50 NTU</w:t>
            </w:r>
            <w:r/>
          </w:p>
        </w:tc>
        <w:tc>
          <w:tcPr>
            <w:tcW w:w="1559"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bCs/>
                <w:color w:val="000000" w:themeColor="text1"/>
                <w:sz w:val="18"/>
                <w:szCs w:val="18"/>
                <w:highlight w:val="none"/>
                <w:lang w:val="zh-CN"/>
                <w14:textFill>
                  <w14:solidFill>
                    <w14:schemeClr w14:val="tx1"/>
                  </w14:solidFill>
                </w14:textFill>
              </w:rPr>
              <w:t xml:space="preserve">±15%</w:t>
            </w:r>
            <w:r/>
          </w:p>
        </w:tc>
        <w:tc>
          <w:tcPr>
            <w:tcW w:w="1346"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47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417"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2766"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50 NTU＜浊度＜1000 NTU</w:t>
            </w:r>
            <w:r/>
          </w:p>
        </w:tc>
        <w:tc>
          <w:tcPr>
            <w:tcW w:w="1559"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bCs/>
                <w:color w:val="000000" w:themeColor="text1"/>
                <w:sz w:val="18"/>
                <w:szCs w:val="18"/>
                <w:highlight w:val="none"/>
                <w:lang w:val="zh-CN"/>
                <w14:textFill>
                  <w14:solidFill>
                    <w14:schemeClr w14:val="tx1"/>
                  </w14:solidFill>
                </w14:textFill>
              </w:rPr>
              <w:t xml:space="preserve">±10%</w:t>
            </w:r>
            <w:r/>
          </w:p>
        </w:tc>
        <w:tc>
          <w:tcPr>
            <w:tcW w:w="1346"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474"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实际水样比对</w:t>
            </w:r>
            <w:r/>
          </w:p>
        </w:tc>
        <w:tc>
          <w:tcPr>
            <w:tcW w:w="1417"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水温</w:t>
            </w:r>
            <w:r/>
          </w:p>
        </w:tc>
        <w:tc>
          <w:tcPr>
            <w:gridSpan w:val="2"/>
            <w:tcW w:w="4325"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±0.5 </w:t>
            </w:r>
            <w:r>
              <w:rPr>
                <w:color w:val="000000" w:themeColor="text1"/>
                <w:sz w:val="18"/>
                <w:szCs w:val="18"/>
                <w:highlight w:val="none"/>
                <w:lang w:eastAsia="ja-JP"/>
                <w14:textFill>
                  <w14:solidFill>
                    <w14:schemeClr w14:val="tx1"/>
                  </w14:solidFill>
                </w14:textFill>
              </w:rPr>
              <w:t xml:space="preserve">℃</w:t>
            </w:r>
            <w:r/>
          </w:p>
        </w:tc>
        <w:tc>
          <w:tcPr>
            <w:tcW w:w="1346"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每月</w:t>
            </w:r>
            <w:r/>
          </w:p>
        </w:tc>
      </w:tr>
      <w:tr>
        <w:trPr>
          <w:jc w:val="center"/>
          <w:trHeight w:val="20"/>
        </w:trPr>
        <w:tc>
          <w:tcPr>
            <w:tcW w:w="147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417"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pH值</w:t>
            </w:r>
            <w:r/>
          </w:p>
        </w:tc>
        <w:tc>
          <w:tcPr>
            <w:gridSpan w:val="2"/>
            <w:tcW w:w="4325"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±0.5</w:t>
            </w:r>
            <w:r/>
          </w:p>
        </w:tc>
        <w:tc>
          <w:tcPr>
            <w:tcW w:w="1346"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47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417"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溶解氧</w:t>
            </w:r>
            <w:r/>
          </w:p>
        </w:tc>
        <w:tc>
          <w:tcPr>
            <w:gridSpan w:val="2"/>
            <w:tcW w:w="4325"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±0.5 mg/L</w:t>
            </w:r>
            <w:r/>
          </w:p>
        </w:tc>
        <w:tc>
          <w:tcPr>
            <w:tcW w:w="1346"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47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417"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gridSpan w:val="2"/>
            <w:tcW w:w="4325"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溶解氧过饱和时不考核</w:t>
            </w:r>
            <w:r/>
          </w:p>
        </w:tc>
        <w:tc>
          <w:tcPr>
            <w:tcW w:w="1346"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47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417"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电导率</w:t>
            </w:r>
            <w:r/>
          </w:p>
        </w:tc>
        <w:tc>
          <w:tcPr>
            <w:tcW w:w="2766"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bCs/>
                <w:color w:val="000000" w:themeColor="text1"/>
                <w:sz w:val="18"/>
                <w:szCs w:val="18"/>
                <w:highlight w:val="none"/>
                <w:lang w:val="zh-CN"/>
                <w14:textFill>
                  <w14:solidFill>
                    <w14:schemeClr w14:val="tx1"/>
                  </w14:solidFill>
                </w14:textFill>
              </w:rPr>
              <w:t xml:space="preserve">电导率</w:t>
            </w:r>
            <w:r>
              <w:rPr>
                <w:color w:val="000000" w:themeColor="text1"/>
                <w:sz w:val="18"/>
                <w:szCs w:val="18"/>
                <w:highlight w:val="none"/>
                <w14:textFill>
                  <w14:solidFill>
                    <w14:schemeClr w14:val="tx1"/>
                  </w14:solidFill>
                </w14:textFill>
              </w:rPr>
              <w:t xml:space="preserve">＞</w:t>
            </w:r>
            <w:r>
              <w:rPr>
                <w:bCs/>
                <w:color w:val="000000" w:themeColor="text1"/>
                <w:sz w:val="18"/>
                <w:szCs w:val="18"/>
                <w:highlight w:val="none"/>
                <w:lang w:val="zh-CN"/>
                <w14:textFill>
                  <w14:solidFill>
                    <w14:schemeClr w14:val="tx1"/>
                  </w14:solidFill>
                </w14:textFill>
              </w:rPr>
              <w:t xml:space="preserve">100 μS/cm</w:t>
            </w:r>
            <w:r/>
          </w:p>
        </w:tc>
        <w:tc>
          <w:tcPr>
            <w:tcW w:w="1559"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bCs/>
                <w:color w:val="000000" w:themeColor="text1"/>
                <w:sz w:val="18"/>
                <w:szCs w:val="18"/>
                <w:highlight w:val="none"/>
                <w:lang w:val="zh-CN"/>
                <w14:textFill>
                  <w14:solidFill>
                    <w14:schemeClr w14:val="tx1"/>
                  </w14:solidFill>
                </w14:textFill>
              </w:rPr>
              <w:t xml:space="preserve">±10%</w:t>
            </w:r>
            <w:r/>
          </w:p>
        </w:tc>
        <w:tc>
          <w:tcPr>
            <w:tcW w:w="1346"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47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417"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2766"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bCs/>
                <w:color w:val="000000" w:themeColor="text1"/>
                <w:sz w:val="18"/>
                <w:szCs w:val="18"/>
                <w:highlight w:val="none"/>
                <w:lang w:val="zh-CN"/>
                <w14:textFill>
                  <w14:solidFill>
                    <w14:schemeClr w14:val="tx1"/>
                  </w14:solidFill>
                </w14:textFill>
              </w:rPr>
              <w:t xml:space="preserve">电导率≤ 100</w:t>
            </w:r>
            <w:r>
              <w:rPr>
                <w:bCs/>
                <w:color w:val="000000" w:themeColor="text1"/>
                <w:sz w:val="18"/>
                <w:szCs w:val="18"/>
                <w:highlight w:val="none"/>
                <w14:textFill>
                  <w14:solidFill>
                    <w14:schemeClr w14:val="tx1"/>
                  </w14:solidFill>
                </w14:textFill>
              </w:rPr>
              <w:t xml:space="preserve"> </w:t>
            </w:r>
            <w:r>
              <w:rPr>
                <w:bCs/>
                <w:color w:val="000000" w:themeColor="text1"/>
                <w:sz w:val="18"/>
                <w:szCs w:val="18"/>
                <w:highlight w:val="none"/>
                <w:lang w:val="zh-CN"/>
                <w14:textFill>
                  <w14:solidFill>
                    <w14:schemeClr w14:val="tx1"/>
                  </w14:solidFill>
                </w14:textFill>
              </w:rPr>
              <w:t xml:space="preserve">μS/cm</w:t>
            </w:r>
            <w:r/>
          </w:p>
        </w:tc>
        <w:tc>
          <w:tcPr>
            <w:tcW w:w="1559"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bCs/>
                <w:color w:val="000000" w:themeColor="text1"/>
                <w:sz w:val="18"/>
                <w:szCs w:val="18"/>
                <w:highlight w:val="none"/>
                <w:lang w:val="zh-CN"/>
                <w14:textFill>
                  <w14:solidFill>
                    <w14:schemeClr w14:val="tx1"/>
                  </w14:solidFill>
                </w14:textFill>
              </w:rPr>
              <w:t xml:space="preserve">±10</w:t>
            </w:r>
            <w:r>
              <w:rPr>
                <w:bCs/>
                <w:color w:val="000000" w:themeColor="text1"/>
                <w:sz w:val="18"/>
                <w:szCs w:val="18"/>
                <w:highlight w:val="none"/>
                <w14:textFill>
                  <w14:solidFill>
                    <w14:schemeClr w14:val="tx1"/>
                  </w14:solidFill>
                </w14:textFill>
              </w:rPr>
              <w:t xml:space="preserve"> </w:t>
            </w:r>
            <w:r>
              <w:rPr>
                <w:bCs/>
                <w:color w:val="000000" w:themeColor="text1"/>
                <w:sz w:val="18"/>
                <w:szCs w:val="18"/>
                <w:highlight w:val="none"/>
                <w:lang w:val="zh-CN"/>
                <w14:textFill>
                  <w14:solidFill>
                    <w14:schemeClr w14:val="tx1"/>
                  </w14:solidFill>
                </w14:textFill>
              </w:rPr>
              <w:t xml:space="preserve">μS/cm</w:t>
            </w:r>
            <w:r/>
          </w:p>
        </w:tc>
        <w:tc>
          <w:tcPr>
            <w:tcW w:w="1346"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47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417"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浊度</w:t>
            </w:r>
            <w:r/>
          </w:p>
        </w:tc>
        <w:tc>
          <w:tcPr>
            <w:tcW w:w="2766"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bCs/>
                <w:color w:val="000000" w:themeColor="text1"/>
                <w:sz w:val="18"/>
                <w:szCs w:val="18"/>
                <w:highlight w:val="none"/>
                <w:lang w:val="zh-CN"/>
                <w14:textFill>
                  <w14:solidFill>
                    <w14:schemeClr w14:val="tx1"/>
                  </w14:solidFill>
                </w14:textFill>
              </w:rPr>
              <w:t xml:space="preserve">浊度</w:t>
            </w:r>
            <w:r>
              <w:rPr>
                <w:color w:val="000000" w:themeColor="text1"/>
                <w:sz w:val="18"/>
                <w:szCs w:val="18"/>
                <w:highlight w:val="none"/>
                <w14:textFill>
                  <w14:solidFill>
                    <w14:schemeClr w14:val="tx1"/>
                  </w14:solidFill>
                </w14:textFill>
              </w:rPr>
              <w:t xml:space="preserve">≤30 NTU</w:t>
            </w:r>
            <w:r/>
          </w:p>
          <w:p>
            <w:pPr>
              <w:pStyle w:val="976"/>
              <w:ind w:firstLine="0"/>
              <w:jc w:val="both"/>
              <w:spacing w:line="400" w:lineRule="exact"/>
              <w:rPr>
                <w:color w:val="000000" w:themeColor="text1"/>
                <w:sz w:val="18"/>
                <w:szCs w:val="18"/>
                <w:highlight w:val="none"/>
                <w14:textFill>
                  <w14:solidFill>
                    <w14:schemeClr w14:val="tx1"/>
                  </w14:solidFill>
                </w14:textFill>
              </w:rPr>
            </w:pPr>
            <w:r>
              <w:rPr>
                <w:bCs/>
                <w:color w:val="000000" w:themeColor="text1"/>
                <w:sz w:val="18"/>
                <w:szCs w:val="18"/>
                <w:highlight w:val="none"/>
                <w:lang w:val="zh-CN"/>
                <w14:textFill>
                  <w14:solidFill>
                    <w14:schemeClr w14:val="tx1"/>
                  </w14:solidFill>
                </w14:textFill>
              </w:rPr>
              <w:t xml:space="preserve">浊度</w:t>
            </w:r>
            <w:r>
              <w:rPr>
                <w:color w:val="000000" w:themeColor="text1"/>
                <w:sz w:val="18"/>
                <w:szCs w:val="18"/>
                <w:highlight w:val="none"/>
                <w14:textFill>
                  <w14:solidFill>
                    <w14:schemeClr w14:val="tx1"/>
                  </w14:solidFill>
                </w14:textFill>
              </w:rPr>
              <w:t xml:space="preserve">≥1000 NTU</w:t>
            </w:r>
            <w:r/>
          </w:p>
        </w:tc>
        <w:tc>
          <w:tcPr>
            <w:tcW w:w="1559"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不考核</w:t>
            </w:r>
            <w:r/>
          </w:p>
        </w:tc>
        <w:tc>
          <w:tcPr>
            <w:tcW w:w="1346"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47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417"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2766"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30 NTU＜</w:t>
            </w:r>
            <w:r>
              <w:rPr>
                <w:bCs/>
                <w:color w:val="000000" w:themeColor="text1"/>
                <w:sz w:val="18"/>
                <w:szCs w:val="18"/>
                <w:highlight w:val="none"/>
                <w:lang w:val="zh-CN"/>
                <w14:textFill>
                  <w14:solidFill>
                    <w14:schemeClr w14:val="tx1"/>
                  </w14:solidFill>
                </w14:textFill>
              </w:rPr>
              <w:t xml:space="preserve">浊度</w:t>
            </w:r>
            <w:r>
              <w:rPr>
                <w:color w:val="000000" w:themeColor="text1"/>
                <w:sz w:val="18"/>
                <w:szCs w:val="18"/>
                <w:highlight w:val="none"/>
                <w14:textFill>
                  <w14:solidFill>
                    <w14:schemeClr w14:val="tx1"/>
                  </w14:solidFill>
                </w14:textFill>
              </w:rPr>
              <w:t xml:space="preserve">≤50 NTU</w:t>
            </w:r>
            <w:r/>
          </w:p>
        </w:tc>
        <w:tc>
          <w:tcPr>
            <w:tcW w:w="1559"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bCs/>
                <w:color w:val="000000" w:themeColor="text1"/>
                <w:sz w:val="18"/>
                <w:szCs w:val="18"/>
                <w:highlight w:val="none"/>
                <w:lang w:val="zh-CN"/>
                <w14:textFill>
                  <w14:solidFill>
                    <w14:schemeClr w14:val="tx1"/>
                  </w14:solidFill>
                </w14:textFill>
              </w:rPr>
              <w:t xml:space="preserve">±30%</w:t>
            </w:r>
            <w:r/>
          </w:p>
        </w:tc>
        <w:tc>
          <w:tcPr>
            <w:tcW w:w="1346"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47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417"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2766"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50 NTU＜浊度＜1000 NTU</w:t>
            </w:r>
            <w:r/>
          </w:p>
        </w:tc>
        <w:tc>
          <w:tcPr>
            <w:tcW w:w="1559"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bCs/>
                <w:color w:val="000000" w:themeColor="text1"/>
                <w:sz w:val="18"/>
                <w:szCs w:val="18"/>
                <w:highlight w:val="none"/>
                <w:lang w:val="zh-CN"/>
                <w14:textFill>
                  <w14:solidFill>
                    <w14:schemeClr w14:val="tx1"/>
                  </w14:solidFill>
                </w14:textFill>
              </w:rPr>
              <w:t xml:space="preserve">±20%</w:t>
            </w:r>
            <w:r/>
          </w:p>
        </w:tc>
        <w:tc>
          <w:tcPr>
            <w:tcW w:w="1346"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bl>
    <w:p>
      <w:pPr>
        <w:ind w:firstLine="482"/>
        <w:jc w:val="center"/>
        <w:spacing w:before="156" w:after="156" w:line="40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表</w:t>
      </w: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高锰酸盐指数、氨氮、总磷、总氮质量控制措施实施频次和技术要求</w:t>
      </w:r>
      <w:r/>
    </w:p>
    <w:tbl>
      <w:tblPr>
        <w:tblStyle w:val="931"/>
        <w:tblW w:w="87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2"/>
        <w:gridCol w:w="1592"/>
        <w:gridCol w:w="1106"/>
        <w:gridCol w:w="1134"/>
        <w:gridCol w:w="1134"/>
        <w:gridCol w:w="2710"/>
      </w:tblGrid>
      <w:tr>
        <w:trPr>
          <w:jc w:val="center"/>
          <w:trHeight w:val="20"/>
          <w:tblHeader/>
        </w:trPr>
        <w:tc>
          <w:tcPr>
            <w:tcW w:w="1062" w:type="dxa"/>
            <w:vAlign w:val="center"/>
            <w:textDirection w:val="lrTb"/>
            <w:noWrap w:val="false"/>
          </w:tcPr>
          <w:p>
            <w:pPr>
              <w:pStyle w:val="976"/>
              <w:ind w:firstLine="0"/>
              <w:jc w:val="both"/>
              <w:spacing w:line="400" w:lineRule="exact"/>
              <w:rPr>
                <w:b/>
                <w:bCs/>
                <w:color w:val="000000" w:themeColor="text1"/>
                <w:sz w:val="18"/>
                <w:szCs w:val="18"/>
                <w:highlight w:val="none"/>
                <w14:textFill>
                  <w14:solidFill>
                    <w14:schemeClr w14:val="tx1"/>
                  </w14:solidFill>
                </w14:textFill>
              </w:rPr>
            </w:pPr>
            <w:r>
              <w:rPr>
                <w:b/>
                <w:bCs/>
                <w:color w:val="000000" w:themeColor="text1"/>
                <w:sz w:val="18"/>
                <w:szCs w:val="18"/>
                <w:highlight w:val="none"/>
                <w14:textFill>
                  <w14:solidFill>
                    <w14:schemeClr w14:val="tx1"/>
                  </w14:solidFill>
                </w14:textFill>
              </w:rPr>
              <w:t xml:space="preserve">质控措施</w:t>
            </w:r>
            <w:r/>
          </w:p>
        </w:tc>
        <w:tc>
          <w:tcPr>
            <w:gridSpan w:val="3"/>
            <w:tcW w:w="3832" w:type="dxa"/>
            <w:vAlign w:val="center"/>
            <w:textDirection w:val="lrTb"/>
            <w:noWrap w:val="false"/>
          </w:tcPr>
          <w:p>
            <w:pPr>
              <w:pStyle w:val="976"/>
              <w:ind w:firstLine="0"/>
              <w:jc w:val="both"/>
              <w:spacing w:line="400" w:lineRule="exact"/>
              <w:rPr>
                <w:b/>
                <w:bCs/>
                <w:color w:val="000000" w:themeColor="text1"/>
                <w:sz w:val="18"/>
                <w:szCs w:val="18"/>
                <w:highlight w:val="none"/>
                <w14:textFill>
                  <w14:solidFill>
                    <w14:schemeClr w14:val="tx1"/>
                  </w14:solidFill>
                </w14:textFill>
              </w:rPr>
            </w:pPr>
            <w:r>
              <w:rPr>
                <w:b/>
                <w:bCs/>
                <w:color w:val="000000" w:themeColor="text1"/>
                <w:sz w:val="18"/>
                <w:szCs w:val="18"/>
                <w:highlight w:val="none"/>
                <w14:textFill>
                  <w14:solidFill>
                    <w14:schemeClr w14:val="tx1"/>
                  </w14:solidFill>
                </w14:textFill>
              </w:rPr>
              <w:t xml:space="preserve">技术要求</w:t>
            </w:r>
            <w:r/>
          </w:p>
        </w:tc>
        <w:tc>
          <w:tcPr>
            <w:tcW w:w="1134" w:type="dxa"/>
            <w:vAlign w:val="center"/>
            <w:textDirection w:val="lrTb"/>
            <w:noWrap w:val="false"/>
          </w:tcPr>
          <w:p>
            <w:pPr>
              <w:pStyle w:val="976"/>
              <w:ind w:firstLine="0"/>
              <w:jc w:val="both"/>
              <w:spacing w:line="400" w:lineRule="exact"/>
              <w:rPr>
                <w:b/>
                <w:bCs/>
                <w:color w:val="000000" w:themeColor="text1"/>
                <w:sz w:val="18"/>
                <w:szCs w:val="18"/>
                <w:highlight w:val="none"/>
                <w14:textFill>
                  <w14:solidFill>
                    <w14:schemeClr w14:val="tx1"/>
                  </w14:solidFill>
                </w14:textFill>
              </w:rPr>
            </w:pPr>
            <w:r>
              <w:rPr>
                <w:b/>
                <w:bCs/>
                <w:color w:val="000000" w:themeColor="text1"/>
                <w:sz w:val="18"/>
                <w:szCs w:val="18"/>
                <w:highlight w:val="none"/>
                <w14:textFill>
                  <w14:solidFill>
                    <w14:schemeClr w14:val="tx1"/>
                  </w14:solidFill>
                </w14:textFill>
              </w:rPr>
              <w:t xml:space="preserve">实施频次</w:t>
            </w:r>
            <w:r/>
          </w:p>
        </w:tc>
        <w:tc>
          <w:tcPr>
            <w:tcW w:w="2710" w:type="dxa"/>
            <w:vAlign w:val="center"/>
            <w:textDirection w:val="lrTb"/>
            <w:noWrap w:val="false"/>
          </w:tcPr>
          <w:p>
            <w:pPr>
              <w:pStyle w:val="976"/>
              <w:ind w:firstLine="0"/>
              <w:jc w:val="both"/>
              <w:spacing w:line="400" w:lineRule="exact"/>
              <w:rPr>
                <w:b/>
                <w:bCs/>
                <w:color w:val="000000" w:themeColor="text1"/>
                <w:sz w:val="18"/>
                <w:szCs w:val="18"/>
                <w:highlight w:val="none"/>
                <w14:textFill>
                  <w14:solidFill>
                    <w14:schemeClr w14:val="tx1"/>
                  </w14:solidFill>
                </w14:textFill>
              </w:rPr>
            </w:pPr>
            <w:r>
              <w:rPr>
                <w:b/>
                <w:bCs/>
                <w:color w:val="000000" w:themeColor="text1"/>
                <w:sz w:val="18"/>
                <w:szCs w:val="18"/>
                <w:highlight w:val="none"/>
                <w14:textFill>
                  <w14:solidFill>
                    <w14:schemeClr w14:val="tx1"/>
                  </w14:solidFill>
                </w14:textFill>
              </w:rPr>
              <w:t xml:space="preserve">备注</w:t>
            </w:r>
            <w:r/>
          </w:p>
        </w:tc>
      </w:tr>
      <w:tr>
        <w:trPr>
          <w:jc w:val="center"/>
          <w:trHeight w:val="20"/>
        </w:trPr>
        <w:tc>
          <w:tcPr>
            <w:tcW w:w="1062"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标准溶液核查</w:t>
            </w:r>
            <w:r/>
          </w:p>
        </w:tc>
        <w:tc>
          <w:tcPr>
            <w:tcW w:w="1592"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零点核查</w:t>
            </w:r>
            <w:r/>
          </w:p>
        </w:tc>
        <w:tc>
          <w:tcPr>
            <w:tcW w:w="1106"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相对误差</w:t>
            </w:r>
            <w:r/>
          </w:p>
        </w:tc>
        <w:tc>
          <w:tcPr>
            <w:tcW w:w="1134"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±100%</w:t>
            </w:r>
            <w:r/>
          </w:p>
        </w:tc>
        <w:tc>
          <w:tcPr>
            <w:tcW w:w="1134"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每日/每周</w:t>
            </w:r>
            <w:r/>
          </w:p>
        </w:tc>
        <w:tc>
          <w:tcPr>
            <w:tcW w:w="2710"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w:t>
            </w:r>
            <w:r/>
          </w:p>
        </w:tc>
      </w:tr>
      <w:tr>
        <w:trPr>
          <w:jc w:val="center"/>
          <w:trHeight w:val="20"/>
        </w:trPr>
        <w:tc>
          <w:tcPr>
            <w:tcW w:w="1062"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592"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跨度核查</w:t>
            </w:r>
            <w:r/>
          </w:p>
        </w:tc>
        <w:tc>
          <w:tcPr>
            <w:tcW w:w="1106"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134"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±10%</w:t>
            </w:r>
            <w:r/>
          </w:p>
        </w:tc>
        <w:tc>
          <w:tcPr>
            <w:tcW w:w="1134"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每日/每周</w:t>
            </w:r>
            <w:r/>
          </w:p>
        </w:tc>
        <w:tc>
          <w:tcPr>
            <w:tcW w:w="2710"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浮船站高锰酸盐指数为±15%</w:t>
            </w:r>
            <w:r/>
          </w:p>
        </w:tc>
      </w:tr>
      <w:tr>
        <w:trPr>
          <w:jc w:val="center"/>
          <w:trHeight w:val="20"/>
        </w:trPr>
        <w:tc>
          <w:tcPr>
            <w:tcW w:w="1062"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gridSpan w:val="5"/>
            <w:tcW w:w="7676"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注：具备自动质控功能的站点每日开展，其余站点每周开展。</w:t>
            </w:r>
            <w:r/>
          </w:p>
        </w:tc>
      </w:tr>
      <w:tr>
        <w:trPr>
          <w:jc w:val="center"/>
          <w:trHeight w:val="20"/>
        </w:trPr>
        <w:tc>
          <w:tcPr>
            <w:tcW w:w="1062"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漂移测试</w:t>
            </w:r>
            <w:r/>
          </w:p>
        </w:tc>
        <w:tc>
          <w:tcPr>
            <w:tcW w:w="1592"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零点漂移</w:t>
            </w:r>
            <w:r/>
          </w:p>
        </w:tc>
        <w:tc>
          <w:tcPr>
            <w:tcW w:w="1106"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相对误差</w:t>
            </w:r>
            <w:r/>
          </w:p>
        </w:tc>
        <w:tc>
          <w:tcPr>
            <w:tcW w:w="1134"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±5%</w:t>
            </w:r>
            <w:r/>
          </w:p>
        </w:tc>
        <w:tc>
          <w:tcPr>
            <w:tcW w:w="1134"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每日</w:t>
            </w:r>
            <w:r/>
          </w:p>
        </w:tc>
        <w:tc>
          <w:tcPr>
            <w:tcW w:w="2710"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高锰酸盐指数为±10%</w:t>
            </w:r>
            <w:r/>
          </w:p>
        </w:tc>
      </w:tr>
      <w:tr>
        <w:trPr>
          <w:jc w:val="center"/>
          <w:trHeight w:val="20"/>
        </w:trPr>
        <w:tc>
          <w:tcPr>
            <w:tcW w:w="1062"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592"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跨度漂移</w:t>
            </w:r>
            <w:r/>
          </w:p>
        </w:tc>
        <w:tc>
          <w:tcPr>
            <w:tcW w:w="1106"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134"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±10%</w:t>
            </w:r>
            <w:r/>
          </w:p>
        </w:tc>
        <w:tc>
          <w:tcPr>
            <w:tcW w:w="1134"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每日</w:t>
            </w:r>
            <w:r/>
          </w:p>
        </w:tc>
        <w:tc>
          <w:tcPr>
            <w:tcW w:w="2710"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浮船站高锰酸盐指数为±15%</w:t>
            </w:r>
            <w:r/>
          </w:p>
        </w:tc>
      </w:tr>
      <w:tr>
        <w:trPr>
          <w:jc w:val="center"/>
          <w:trHeight w:val="20"/>
        </w:trPr>
        <w:tc>
          <w:tcPr>
            <w:tcW w:w="1062"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gridSpan w:val="5"/>
            <w:tcW w:w="7676"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注：仅具备自动质控功能的站点需开展。</w:t>
            </w:r>
            <w:r/>
          </w:p>
        </w:tc>
      </w:tr>
      <w:tr>
        <w:trPr>
          <w:jc w:val="center"/>
          <w:trHeight w:val="20"/>
        </w:trPr>
        <w:tc>
          <w:tcPr>
            <w:tcW w:w="1062"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多点线性核查</w:t>
            </w:r>
            <w:r/>
          </w:p>
        </w:tc>
        <w:tc>
          <w:tcPr>
            <w:tcW w:w="1592"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线性相关系数</w:t>
            </w:r>
            <w:r>
              <w:rPr>
                <w:i/>
                <w:iCs/>
                <w:color w:val="000000" w:themeColor="text1"/>
                <w:sz w:val="18"/>
                <w:szCs w:val="18"/>
                <w:highlight w:val="none"/>
                <w14:textFill>
                  <w14:solidFill>
                    <w14:schemeClr w14:val="tx1"/>
                  </w14:solidFill>
                </w14:textFill>
              </w:rPr>
              <w:t xml:space="preserve">r</w:t>
            </w:r>
            <w:r/>
          </w:p>
        </w:tc>
        <w:tc>
          <w:tcPr>
            <w:gridSpan w:val="2"/>
            <w:tcW w:w="2240"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t xml:space="preserve">≥0.98</w:t>
            </w:r>
            <w:r/>
          </w:p>
        </w:tc>
        <w:tc>
          <w:tcPr>
            <w:tcW w:w="1134"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每月</w:t>
            </w:r>
            <w:r/>
          </w:p>
        </w:tc>
        <w:tc>
          <w:tcPr>
            <w:tcW w:w="2710"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w:t>
            </w:r>
            <w:r/>
          </w:p>
        </w:tc>
      </w:tr>
      <w:tr>
        <w:trPr>
          <w:jc w:val="center"/>
          <w:trHeight w:val="20"/>
        </w:trPr>
        <w:tc>
          <w:tcPr>
            <w:tcW w:w="1062"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592"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示值误差</w:t>
            </w:r>
            <w:r/>
          </w:p>
        </w:tc>
        <w:tc>
          <w:tcPr>
            <w:gridSpan w:val="2"/>
            <w:tcW w:w="2240"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±10%</w:t>
            </w:r>
            <w:r/>
          </w:p>
        </w:tc>
        <w:tc>
          <w:tcPr>
            <w:tcW w:w="113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2710"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多点线性中的零点示值误差参照零点核查要求</w:t>
            </w:r>
            <w:r/>
          </w:p>
        </w:tc>
      </w:tr>
      <w:tr>
        <w:trPr>
          <w:jc w:val="center"/>
          <w:trHeight w:val="20"/>
        </w:trPr>
        <w:tc>
          <w:tcPr>
            <w:tcW w:w="1062"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集成干预检查</w:t>
            </w:r>
            <w:r/>
          </w:p>
        </w:tc>
        <w:tc>
          <w:tcPr>
            <w:tcW w:w="1592"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t xml:space="preserve">相对误差</w:t>
            </w:r>
            <w:r/>
          </w:p>
        </w:tc>
        <w:tc>
          <w:tcPr>
            <w:gridSpan w:val="2"/>
            <w:tcW w:w="2240"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t xml:space="preserve">Ⅰ～Ⅱ类：两者结果均低于</w:t>
            </w:r>
            <m:oMath>
              <m:sSub>
                <m:sSubPr>
                  <m:ctrlPr>
                    <w:rPr>
                      <w:color w:val="000000"/>
                      <w:highlight w:val="none"/>
                      <w14:textFill>
                        <w14:solidFill>
                          <w14:schemeClr w14:val="tx1"/>
                        </w14:solidFill>
                      </w14:textFill>
                    </w:rPr>
                  </m:ctrlPr>
                </m:sSubPr>
                <m:e>
                  <m:r>
                    <w:rPr>
                      <w:rFonts w:ascii="Cambria Math" w:hAnsi="Cambria Math" w:eastAsia="Cambria Math" w:cs="Cambria Math"/>
                    </w:rPr>
                    <m:rPr/>
                    <m:t/>
                  </m:r>
                </m:e>
                <m:sub>
                  <m:r>
                    <w:rPr>
                      <w:rFonts w:ascii="Cambria Math" w:hAnsi="Cambria Math" w:eastAsia="Cambria Math" w:cs="Cambria Math"/>
                    </w:rPr>
                    <m:rPr/>
                    <m:t/>
                  </m:r>
                </m:sub>
              </m:sSub>
            </m:oMath>
            <w:r>
              <w:rPr>
                <w:bCs/>
                <w:color w:val="000000" w:themeColor="text1"/>
                <w:sz w:val="18"/>
                <w:szCs w:val="18"/>
                <w:highlight w:val="none"/>
                <w14:textFill>
                  <w14:solidFill>
                    <w14:schemeClr w14:val="tx1"/>
                  </w14:solidFill>
                </w14:textFill>
              </w:rPr>
              <w:t xml:space="preserve">时，判定结果合格。</w:t>
            </w:r>
            <w:r/>
          </w:p>
        </w:tc>
        <w:tc>
          <w:tcPr>
            <w:tcW w:w="1134"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每</w:t>
            </w:r>
            <w:r>
              <w:rPr>
                <w:rFonts w:hint="eastAsia"/>
                <w:color w:val="000000" w:themeColor="text1"/>
                <w:sz w:val="18"/>
                <w:szCs w:val="18"/>
                <w:highlight w:val="none"/>
                <w14:textFill>
                  <w14:solidFill>
                    <w14:schemeClr w14:val="tx1"/>
                  </w14:solidFill>
                </w14:textFill>
              </w:rPr>
              <w:t xml:space="preserve">月</w:t>
            </w:r>
            <w:r/>
          </w:p>
        </w:tc>
        <w:tc>
          <w:tcPr>
            <w:tcW w:w="2710"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浮船站除外</w:t>
            </w:r>
            <w:r/>
          </w:p>
        </w:tc>
      </w:tr>
      <w:tr>
        <w:trPr>
          <w:jc w:val="center"/>
          <w:trHeight w:val="314"/>
        </w:trPr>
        <w:tc>
          <w:tcPr>
            <w:tcW w:w="1062"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592"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gridSpan w:val="2"/>
            <w:tcW w:w="2240"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t xml:space="preserve">Ⅲ～劣Ⅴ类：±15%</w:t>
            </w:r>
            <w:r/>
          </w:p>
        </w:tc>
        <w:tc>
          <w:tcPr>
            <w:tcW w:w="113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2710"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062"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实际水样比对</w:t>
            </w:r>
            <w:r/>
          </w:p>
        </w:tc>
        <w:tc>
          <w:tcPr>
            <w:tcW w:w="1592" w:type="dxa"/>
            <w:vAlign w:val="center"/>
            <w:vMerge w:val="restart"/>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w:rPr>
                <w:color w:val="000000" w:themeColor="text1"/>
                <w:sz w:val="18"/>
                <w:szCs w:val="18"/>
                <w:highlight w:val="none"/>
                <w:shd w:val="clear" w:color="auto" w:fill="ffffff"/>
                <w14:textFill>
                  <w14:solidFill>
                    <w14:schemeClr w14:val="tx1"/>
                  </w14:solidFill>
                </w14:textFill>
              </w:rPr>
              <w:t xml:space="preserve">相对误差</w:t>
            </w:r>
            <w:r/>
          </w:p>
        </w:tc>
        <w:tc>
          <w:tcPr>
            <w:gridSpan w:val="2"/>
            <w:tcW w:w="2240" w:type="dxa"/>
            <w:vAlign w:val="center"/>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m:oMath>
              <m:sSub>
                <m:sSubPr>
                  <m:ctrlPr>
                    <w:rPr>
                      <w:rFonts w:ascii="Cambria Math"/>
                      <w:i/>
                      <w:color w:val="000000"/>
                      <w:sz w:val="18"/>
                      <w:szCs w:val="18"/>
                      <w:highlight w:val="none"/>
                      <w:shd w:val="clear" w:color="auto" w:fill="ffffff"/>
                      <w14:textFill>
                        <w14:solidFill>
                          <w14:schemeClr w14:val="tx1"/>
                        </w14:solidFill>
                      </w14:textFill>
                    </w:rPr>
                  </m:ctrlPr>
                </m:sSubPr>
                <m:e>
                  <m:r>
                    <w:rPr>
                      <w:rFonts w:ascii="Cambria Math"/>
                      <w:color w:val="000000" w:themeColor="text1"/>
                      <w:sz w:val="18"/>
                      <w:szCs w:val="18"/>
                      <w:highlight w:val="none"/>
                      <w:shd w:val="clear" w:color="auto" w:fill="ffffff"/>
                      <w14:textFill>
                        <w14:solidFill>
                          <w14:schemeClr w14:val="tx1"/>
                        </w14:solidFill>
                      </w14:textFill>
                    </w:rPr>
                    <m:rPr/>
                    <m:t>C</m:t>
                  </m:r>
                </m:e>
                <m:sub>
                  <m:r>
                    <w:rPr>
                      <w:rFonts w:ascii="Cambria Math"/>
                      <w:color w:val="000000" w:themeColor="text1"/>
                      <w:sz w:val="18"/>
                      <w:szCs w:val="18"/>
                      <w:highlight w:val="none"/>
                      <w:shd w:val="clear" w:color="auto" w:fill="ffffff"/>
                      <w14:textFill>
                        <w14:solidFill>
                          <w14:schemeClr w14:val="tx1"/>
                        </w14:solidFill>
                      </w14:textFill>
                    </w:rPr>
                    <m:rPr/>
                    <m:t>x</m:t>
                  </m:r>
                </m:sub>
              </m:sSub>
              <m:r>
                <w:rPr>
                  <w:rFonts w:ascii="Cambria Math"/>
                  <w:color w:val="000000" w:themeColor="text1"/>
                  <w:sz w:val="18"/>
                  <w:szCs w:val="18"/>
                  <w:highlight w:val="none"/>
                  <w:shd w:val="clear" w:color="auto" w:fill="ffffff"/>
                  <w14:textFill>
                    <w14:solidFill>
                      <w14:schemeClr w14:val="tx1"/>
                    </w14:solidFill>
                  </w14:textFill>
                </w:rPr>
                <m:rPr/>
                <m:t>&gt;</m:t>
              </m:r>
              <m:sSub>
                <m:sSubPr>
                  <m:ctrlPr>
                    <w:rPr>
                      <w:rFonts w:ascii="Cambria Math"/>
                      <w:i/>
                      <w:color w:val="000000"/>
                      <w:sz w:val="18"/>
                      <w:szCs w:val="18"/>
                      <w:highlight w:val="none"/>
                      <w:shd w:val="clear" w:color="auto" w:fill="ffffff"/>
                      <w14:textFill>
                        <w14:solidFill>
                          <w14:schemeClr w14:val="tx1"/>
                        </w14:solidFill>
                      </w14:textFill>
                    </w:rPr>
                  </m:ctrlPr>
                </m:sSubPr>
                <m:e>
                  <m:r>
                    <w:rPr>
                      <w:rFonts w:ascii="Cambria Math"/>
                      <w:color w:val="000000" w:themeColor="text1"/>
                      <w:sz w:val="18"/>
                      <w:szCs w:val="18"/>
                      <w:highlight w:val="none"/>
                      <w:shd w:val="clear" w:color="auto" w:fill="ffffff"/>
                      <w14:textFill>
                        <w14:solidFill>
                          <w14:schemeClr w14:val="tx1"/>
                        </w14:solidFill>
                      </w14:textFill>
                    </w:rPr>
                    <m:rPr/>
                    <m:t>B</m:t>
                  </m:r>
                </m:e>
                <m:sub>
                  <m:r>
                    <w:rPr>
                      <w:rFonts w:ascii="Cambria Math"/>
                      <w:color w:val="000000" w:themeColor="text1"/>
                      <w:sz w:val="18"/>
                      <w:szCs w:val="18"/>
                      <w:highlight w:val="none"/>
                      <w:shd w:val="clear" w:color="auto" w:fill="ffffff"/>
                      <w14:textFill>
                        <w14:solidFill>
                          <w14:schemeClr w14:val="tx1"/>
                        </w14:solidFill>
                      </w14:textFill>
                    </w:rPr>
                    <m:rPr/>
                    <m:t>Ⅳ</m:t>
                  </m:r>
                </m:sub>
              </m:sSub>
            </m:oMath>
            <w:r>
              <w:rPr>
                <w:bCs/>
                <w:color w:val="000000" w:themeColor="text1"/>
                <w:sz w:val="18"/>
                <w:szCs w:val="18"/>
                <w:highlight w:val="none"/>
                <w14:textFill>
                  <w14:solidFill>
                    <w14:schemeClr w14:val="tx1"/>
                  </w14:solidFill>
                </w14:textFill>
              </w:rPr>
              <w:t xml:space="preserve">：</w:t>
            </w:r>
            <w:r>
              <w:rPr>
                <w:color w:val="000000" w:themeColor="text1"/>
                <w:sz w:val="18"/>
                <w:szCs w:val="18"/>
                <w:highlight w:val="none"/>
                <w14:textFill>
                  <w14:solidFill>
                    <w14:schemeClr w14:val="tx1"/>
                  </w14:solidFill>
                </w14:textFill>
              </w:rPr>
              <w:t xml:space="preserve">±</w:t>
            </w:r>
            <w:r>
              <w:rPr>
                <w:bCs/>
                <w:color w:val="000000" w:themeColor="text1"/>
                <w:sz w:val="18"/>
                <w:szCs w:val="18"/>
                <w:highlight w:val="none"/>
                <w14:textFill>
                  <w14:solidFill>
                    <w14:schemeClr w14:val="tx1"/>
                  </w14:solidFill>
                </w14:textFill>
              </w:rPr>
              <w:t xml:space="preserve">20%</w:t>
            </w:r>
            <w:r/>
          </w:p>
        </w:tc>
        <w:tc>
          <w:tcPr>
            <w:tcW w:w="1134"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每月</w:t>
            </w:r>
            <w:r/>
          </w:p>
        </w:tc>
        <w:tc>
          <w:tcPr>
            <w:tcW w:w="2710"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w:t>
            </w:r>
            <w:r/>
          </w:p>
        </w:tc>
      </w:tr>
      <w:tr>
        <w:trPr>
          <w:jc w:val="center"/>
          <w:trHeight w:val="20"/>
        </w:trPr>
        <w:tc>
          <w:tcPr>
            <w:tcW w:w="1062"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592" w:type="dxa"/>
            <w:vAlign w:val="center"/>
            <w:vMerge w:val="continue"/>
            <w:textDirection w:val="lrTb"/>
            <w:noWrap w:val="false"/>
          </w:tcPr>
          <w:p>
            <w:pPr>
              <w:pStyle w:val="976"/>
              <w:ind w:firstLine="198"/>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gridSpan w:val="2"/>
            <w:tcW w:w="2240" w:type="dxa"/>
            <w:vAlign w:val="center"/>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m:oMath>
              <m:sSub>
                <m:sSubPr>
                  <m:ctrlPr>
                    <w:rPr>
                      <w:rFonts w:ascii="Cambria Math"/>
                      <w:i/>
                      <w:color w:val="000000"/>
                      <w:sz w:val="18"/>
                      <w:szCs w:val="18"/>
                      <w:highlight w:val="none"/>
                      <w:shd w:val="clear" w:color="auto" w:fill="ffffff"/>
                      <w14:textFill>
                        <w14:solidFill>
                          <w14:schemeClr w14:val="tx1"/>
                        </w14:solidFill>
                      </w14:textFill>
                    </w:rPr>
                  </m:ctrlPr>
                </m:sSubPr>
                <m:e>
                  <m:r>
                    <w:rPr>
                      <w:rFonts w:ascii="Cambria Math"/>
                      <w:color w:val="000000" w:themeColor="text1"/>
                      <w:sz w:val="18"/>
                      <w:szCs w:val="18"/>
                      <w:highlight w:val="none"/>
                      <w:shd w:val="clear" w:color="auto" w:fill="ffffff"/>
                      <w14:textFill>
                        <w14:solidFill>
                          <w14:schemeClr w14:val="tx1"/>
                        </w14:solidFill>
                      </w14:textFill>
                    </w:rPr>
                    <m:rPr/>
                    <m:t>B</m:t>
                  </m:r>
                </m:e>
                <m:sub>
                  <m:r>
                    <w:rPr>
                      <w:rFonts w:ascii="Cambria Math"/>
                      <w:color w:val="000000" w:themeColor="text1"/>
                      <w:sz w:val="18"/>
                      <w:szCs w:val="18"/>
                      <w:highlight w:val="none"/>
                      <w:shd w:val="clear" w:color="auto" w:fill="ffffff"/>
                      <w14:textFill>
                        <w14:solidFill>
                          <w14:schemeClr w14:val="tx1"/>
                        </w14:solidFill>
                      </w14:textFill>
                    </w:rPr>
                    <m:rPr/>
                    <m:t>II</m:t>
                  </m:r>
                </m:sub>
              </m:sSub>
              <m:r>
                <w:rPr>
                  <w:rFonts w:ascii="Cambria Math"/>
                  <w:color w:val="000000" w:themeColor="text1"/>
                  <w:sz w:val="18"/>
                  <w:szCs w:val="18"/>
                  <w:highlight w:val="none"/>
                  <w:shd w:val="clear" w:color="auto" w:fill="ffffff"/>
                  <w14:textFill>
                    <w14:solidFill>
                      <w14:schemeClr w14:val="tx1"/>
                    </w14:solidFill>
                  </w14:textFill>
                </w:rPr>
                <m:rPr/>
                <m:t>&lt;</m:t>
              </m:r>
              <m:sSub>
                <m:sSubPr>
                  <m:ctrlPr>
                    <w:rPr>
                      <w:rFonts w:ascii="Cambria Math"/>
                      <w:i/>
                      <w:color w:val="000000"/>
                      <w:sz w:val="18"/>
                      <w:szCs w:val="18"/>
                      <w:highlight w:val="none"/>
                      <w:shd w:val="clear" w:color="auto" w:fill="ffffff"/>
                      <w14:textFill>
                        <w14:solidFill>
                          <w14:schemeClr w14:val="tx1"/>
                        </w14:solidFill>
                      </w14:textFill>
                    </w:rPr>
                  </m:ctrlPr>
                </m:sSubPr>
                <m:e>
                  <m:r>
                    <w:rPr>
                      <w:rFonts w:ascii="Cambria Math"/>
                      <w:color w:val="000000" w:themeColor="text1"/>
                      <w:sz w:val="18"/>
                      <w:szCs w:val="18"/>
                      <w:highlight w:val="none"/>
                      <w:shd w:val="clear" w:color="auto" w:fill="ffffff"/>
                      <w14:textFill>
                        <w14:solidFill>
                          <w14:schemeClr w14:val="tx1"/>
                        </w14:solidFill>
                      </w14:textFill>
                    </w:rPr>
                    <m:rPr/>
                    <m:t>C</m:t>
                  </m:r>
                </m:e>
                <m:sub>
                  <m:r>
                    <w:rPr>
                      <w:color w:val="000000" w:themeColor="text1"/>
                      <w:highlight w:val="none"/>
                      <w14:textFill>
                        <w14:solidFill>
                          <w14:schemeClr w14:val="tx1"/>
                        </w14:solidFill>
                      </w14:textFill>
                    </w:rPr>
                    <m:rPr/>
                    <m:t>x</m:t>
                  </m:r>
                </m:sub>
              </m:sSub>
              <m:r>
                <w:rPr>
                  <w:rFonts w:ascii="Cambria Math"/>
                  <w:color w:val="000000" w:themeColor="text1"/>
                  <w:sz w:val="18"/>
                  <w:szCs w:val="18"/>
                  <w:highlight w:val="none"/>
                  <w:shd w:val="clear" w:color="auto" w:fill="ffffff"/>
                  <w14:textFill>
                    <w14:solidFill>
                      <w14:schemeClr w14:val="tx1"/>
                    </w14:solidFill>
                  </w14:textFill>
                </w:rPr>
                <m:rPr/>
                <m:t>≤</m:t>
              </m:r>
            </m:oMath>
            <w:r>
              <w:rPr>
                <w:bCs/>
                <w:color w:val="000000" w:themeColor="text1"/>
                <w:sz w:val="18"/>
                <w:szCs w:val="18"/>
                <w:highlight w:val="none"/>
                <w14:textFill>
                  <w14:solidFill>
                    <w14:schemeClr w14:val="tx1"/>
                  </w14:solidFill>
                </w14:textFill>
              </w:rPr>
              <w:t xml:space="preserve">：</w:t>
            </w:r>
            <w:r>
              <w:rPr>
                <w:color w:val="000000" w:themeColor="text1"/>
                <w:sz w:val="18"/>
                <w:szCs w:val="18"/>
                <w:highlight w:val="none"/>
                <w14:textFill>
                  <w14:solidFill>
                    <w14:schemeClr w14:val="tx1"/>
                  </w14:solidFill>
                </w14:textFill>
              </w:rPr>
              <w:t xml:space="preserve">±</w:t>
            </w:r>
            <w:r>
              <w:rPr>
                <w:bCs/>
                <w:color w:val="000000" w:themeColor="text1"/>
                <w:sz w:val="18"/>
                <w:szCs w:val="18"/>
                <w:highlight w:val="none"/>
                <w14:textFill>
                  <w14:solidFill>
                    <w14:schemeClr w14:val="tx1"/>
                  </w14:solidFill>
                </w14:textFill>
              </w:rPr>
              <w:t xml:space="preserve">30%</w:t>
            </w:r>
            <w:r/>
          </w:p>
        </w:tc>
        <w:tc>
          <w:tcPr>
            <w:tcW w:w="113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2710"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062"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592" w:type="dxa"/>
            <w:vAlign w:val="center"/>
            <w:vMerge w:val="continue"/>
            <w:textDirection w:val="lrTb"/>
            <w:noWrap w:val="false"/>
          </w:tcPr>
          <w:p>
            <w:pPr>
              <w:pStyle w:val="976"/>
              <w:ind w:firstLine="198"/>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gridSpan w:val="2"/>
            <w:tcW w:w="2240" w:type="dxa"/>
            <w:vAlign w:val="center"/>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m:oMath>
              <m:sSub>
                <m:sSubPr>
                  <m:ctrlPr>
                    <w:rPr>
                      <w:rFonts w:ascii="Cambria Math"/>
                      <w:i/>
                      <w:color w:val="000000"/>
                      <w:sz w:val="18"/>
                      <w:szCs w:val="18"/>
                      <w:highlight w:val="none"/>
                      <w:shd w:val="clear" w:color="auto" w:fill="ffffff"/>
                      <w14:textFill>
                        <w14:solidFill>
                          <w14:schemeClr w14:val="tx1"/>
                        </w14:solidFill>
                      </w14:textFill>
                    </w:rPr>
                  </m:ctrlPr>
                </m:sSubPr>
                <m:e>
                  <m:r>
                    <w:rPr>
                      <w:rFonts w:ascii="Cambria Math"/>
                      <w:color w:val="000000" w:themeColor="text1"/>
                      <w:sz w:val="18"/>
                      <w:szCs w:val="18"/>
                      <w:highlight w:val="none"/>
                      <w:shd w:val="clear" w:color="auto" w:fill="ffffff"/>
                      <w14:textFill>
                        <w14:solidFill>
                          <w14:schemeClr w14:val="tx1"/>
                        </w14:solidFill>
                      </w14:textFill>
                    </w:rPr>
                    <m:rPr/>
                    <m:t>C</m:t>
                  </m:r>
                </m:e>
                <m:sub>
                  <m:r>
                    <w:rPr>
                      <w:rFonts w:ascii="Cambria Math"/>
                      <w:color w:val="000000" w:themeColor="text1"/>
                      <w:sz w:val="18"/>
                      <w:szCs w:val="18"/>
                      <w:highlight w:val="none"/>
                      <w:shd w:val="clear" w:color="auto" w:fill="ffffff"/>
                      <w14:textFill>
                        <w14:solidFill>
                          <w14:schemeClr w14:val="tx1"/>
                        </w14:solidFill>
                      </w14:textFill>
                    </w:rPr>
                    <m:rPr/>
                    <m:t>x</m:t>
                  </m:r>
                </m:sub>
              </m:sSub>
              <m:r>
                <w:rPr>
                  <w:rFonts w:ascii="Cambria Math"/>
                  <w:color w:val="000000" w:themeColor="text1"/>
                  <w:sz w:val="18"/>
                  <w:szCs w:val="18"/>
                  <w:highlight w:val="none"/>
                  <w:shd w:val="clear" w:color="auto" w:fill="ffffff"/>
                  <w14:textFill>
                    <w14:solidFill>
                      <w14:schemeClr w14:val="tx1"/>
                    </w14:solidFill>
                  </w14:textFill>
                </w:rPr>
                <m:rPr/>
                <m:t>≤</m:t>
              </m:r>
            </m:oMath>
            <w:r>
              <w:rPr>
                <w:bCs/>
                <w:color w:val="000000" w:themeColor="text1"/>
                <w:sz w:val="18"/>
                <w:szCs w:val="18"/>
                <w:highlight w:val="none"/>
                <w14:textFill>
                  <w14:solidFill>
                    <w14:schemeClr w14:val="tx1"/>
                  </w14:solidFill>
                </w14:textFill>
              </w:rPr>
              <w:t xml:space="preserve">：</w:t>
            </w:r>
            <w:r>
              <w:rPr>
                <w:color w:val="000000" w:themeColor="text1"/>
                <w:sz w:val="18"/>
                <w:szCs w:val="18"/>
                <w:highlight w:val="none"/>
                <w14:textFill>
                  <w14:solidFill>
                    <w14:schemeClr w14:val="tx1"/>
                  </w14:solidFill>
                </w14:textFill>
              </w:rPr>
              <w:t xml:space="preserve">±</w:t>
            </w:r>
            <w:r>
              <w:rPr>
                <w:bCs/>
                <w:color w:val="000000" w:themeColor="text1"/>
                <w:sz w:val="18"/>
                <w:szCs w:val="18"/>
                <w:highlight w:val="none"/>
                <w14:textFill>
                  <w14:solidFill>
                    <w14:schemeClr w14:val="tx1"/>
                  </w14:solidFill>
                </w14:textFill>
              </w:rPr>
              <w:t xml:space="preserve">40%</w:t>
            </w:r>
            <w:r/>
          </w:p>
        </w:tc>
        <w:tc>
          <w:tcPr>
            <w:tcW w:w="113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2710"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062"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gridSpan w:val="3"/>
            <w:tcW w:w="3832" w:type="dxa"/>
            <w:vAlign w:val="center"/>
            <w:textDirection w:val="lrTb"/>
            <w:noWrap w:val="false"/>
          </w:tcPr>
          <w:p>
            <w:pPr>
              <w:pStyle w:val="976"/>
              <w:ind w:firstLine="0"/>
              <w:jc w:val="both"/>
              <w:spacing w:line="400" w:lineRule="exact"/>
              <w:rPr>
                <w:color w:val="000000" w:themeColor="text1"/>
                <w:sz w:val="18"/>
                <w:szCs w:val="18"/>
                <w:highlight w:val="none"/>
                <w:shd w:val="clear" w:color="auto" w:fill="ffffff"/>
                <w14:textFill>
                  <w14:solidFill>
                    <w14:schemeClr w14:val="tx1"/>
                  </w14:solidFill>
                </w14:textFill>
              </w:rPr>
            </w:pPr>
            <w:r>
              <w:rPr>
                <w:color w:val="000000" w:themeColor="text1"/>
                <w:sz w:val="18"/>
                <w:szCs w:val="18"/>
                <w:highlight w:val="none"/>
                <w:shd w:val="clear" w:color="auto" w:fill="ffffff"/>
                <w14:textFill>
                  <w14:solidFill>
                    <w14:schemeClr w14:val="tx1"/>
                  </w14:solidFill>
                </w14:textFill>
              </w:rPr>
              <w:t xml:space="preserve">当自动监测结果和实验室分析结果均低于</w:t>
            </w:r>
            <w:r>
              <w:rPr>
                <w:i/>
                <w:iCs/>
                <w:color w:val="000000" w:themeColor="text1"/>
                <w:sz w:val="18"/>
                <w:szCs w:val="18"/>
                <w:highlight w:val="none"/>
                <w:shd w:val="clear" w:color="auto" w:fill="ffffff"/>
                <w14:textFill>
                  <w14:solidFill>
                    <w14:schemeClr w14:val="tx1"/>
                  </w14:solidFill>
                </w14:textFill>
              </w:rPr>
              <w:t xml:space="preserve">B</w:t>
            </w:r>
            <w:r>
              <w:rPr>
                <w:i/>
                <w:iCs/>
                <w:color w:val="000000" w:themeColor="text1"/>
                <w:sz w:val="18"/>
                <w:szCs w:val="18"/>
                <w:highlight w:val="none"/>
                <w:shd w:val="clear" w:color="auto" w:fill="ffffff"/>
                <w:vertAlign w:val="subscript"/>
                <w14:textFill>
                  <w14:solidFill>
                    <w14:schemeClr w14:val="tx1"/>
                  </w14:solidFill>
                </w14:textFill>
              </w:rPr>
              <w:t xml:space="preserve">Ⅱ</w:t>
            </w:r>
            <w:r>
              <w:rPr>
                <w:color w:val="000000" w:themeColor="text1"/>
                <w:sz w:val="18"/>
                <w:szCs w:val="18"/>
                <w:highlight w:val="none"/>
                <w:shd w:val="clear" w:color="auto" w:fill="ffffff"/>
                <w14:textFill>
                  <w14:solidFill>
                    <w14:schemeClr w14:val="tx1"/>
                  </w14:solidFill>
                </w14:textFill>
              </w:rPr>
              <w:t xml:space="preserve">时，认定比对实验结果合格。</w:t>
            </w:r>
            <w:r>
              <w:rPr>
                <w:bCs/>
                <w:color w:val="000000" w:themeColor="text1"/>
                <w:sz w:val="18"/>
                <w:szCs w:val="18"/>
                <w:highlight w:val="none"/>
                <w:shd w:val="clear" w:color="auto" w:fill="ffffff"/>
                <w14:textFill>
                  <w14:solidFill>
                    <w14:schemeClr w14:val="tx1"/>
                  </w14:solidFill>
                </w14:textFill>
              </w:rPr>
              <w:t xml:space="preserve">注：</w:t>
            </w:r>
            <w:r>
              <w:rPr>
                <w:rFonts w:hint="eastAsia" w:ascii="宋体" w:hAnsi="宋体" w:cs="宋体"/>
                <w:bCs/>
                <w:color w:val="000000" w:themeColor="text1"/>
                <w:sz w:val="18"/>
                <w:szCs w:val="18"/>
                <w:highlight w:val="none"/>
                <w:shd w:val="clear" w:color="auto" w:fill="ffffff"/>
                <w14:textFill>
                  <w14:solidFill>
                    <w14:schemeClr w14:val="tx1"/>
                  </w14:solidFill>
                </w14:textFill>
              </w:rPr>
              <w:t xml:space="preserve">①</w:t>
            </w:r>
            <m:oMath>
              <m:sSub>
                <m:sSubPr>
                  <m:ctrlPr>
                    <w:rPr>
                      <w:color w:val="000000"/>
                      <w:highlight w:val="none"/>
                      <w14:textFill>
                        <w14:solidFill>
                          <w14:schemeClr w14:val="tx1"/>
                        </w14:solidFill>
                      </w14:textFill>
                    </w:rPr>
                  </m:ctrlPr>
                </m:sSubPr>
                <m:e>
                  <m:r>
                    <w:rPr>
                      <w:rFonts w:ascii="Cambria Math" w:hAnsi="Cambria Math" w:eastAsia="Cambria Math" w:cs="Cambria Math"/>
                    </w:rPr>
                    <m:rPr/>
                    <m:t/>
                  </m:r>
                </m:e>
                <m:sub>
                  <m:r>
                    <w:rPr>
                      <w:rFonts w:ascii="Cambria Math" w:hAnsi="Cambria Math" w:eastAsia="Cambria Math" w:cs="Cambria Math"/>
                    </w:rPr>
                    <m:rPr/>
                    <m:t/>
                  </m:r>
                </m:sub>
              </m:sSub>
            </m:oMath>
            <w:r>
              <w:rPr>
                <w:color w:val="000000" w:themeColor="text1"/>
                <w:sz w:val="18"/>
                <w:szCs w:val="18"/>
                <w:highlight w:val="none"/>
                <w14:textFill>
                  <w14:solidFill>
                    <w14:schemeClr w14:val="tx1"/>
                  </w14:solidFill>
                </w14:textFill>
              </w:rPr>
              <w:t xml:space="preserve">为实验室分析结果；</w:t>
            </w:r>
            <w:r>
              <w:rPr>
                <w:rFonts w:hint="eastAsia" w:ascii="宋体" w:hAnsi="宋体" w:cs="宋体"/>
                <w:bCs/>
                <w:color w:val="000000" w:themeColor="text1"/>
                <w:sz w:val="18"/>
                <w:szCs w:val="18"/>
                <w:highlight w:val="none"/>
                <w14:textFill>
                  <w14:solidFill>
                    <w14:schemeClr w14:val="tx1"/>
                  </w14:solidFill>
                </w14:textFill>
              </w:rPr>
              <w:t xml:space="preserve">②</w:t>
            </w:r>
            <w:r>
              <w:rPr>
                <w:bCs/>
                <w:i/>
                <w:iCs/>
                <w:color w:val="000000" w:themeColor="text1"/>
                <w:sz w:val="18"/>
                <w:szCs w:val="18"/>
                <w:highlight w:val="none"/>
                <w14:textFill>
                  <w14:solidFill>
                    <w14:schemeClr w14:val="tx1"/>
                  </w14:solidFill>
                </w14:textFill>
              </w:rPr>
              <w:t xml:space="preserve">B</w:t>
            </w:r>
            <w:r>
              <w:rPr>
                <w:bCs/>
                <w:color w:val="000000" w:themeColor="text1"/>
                <w:sz w:val="18"/>
                <w:szCs w:val="18"/>
                <w:highlight w:val="none"/>
                <w14:textFill>
                  <w14:solidFill>
                    <w14:schemeClr w14:val="tx1"/>
                  </w14:solidFill>
                </w14:textFill>
              </w:rPr>
              <w:t xml:space="preserve">为水质类别限值；</w:t>
            </w:r>
            <w:r>
              <w:rPr>
                <w:rFonts w:hint="eastAsia" w:ascii="宋体" w:hAnsi="宋体" w:cs="宋体"/>
                <w:bCs/>
                <w:color w:val="000000" w:themeColor="text1"/>
                <w:sz w:val="18"/>
                <w:szCs w:val="18"/>
                <w:highlight w:val="none"/>
                <w14:textFill>
                  <w14:solidFill>
                    <w14:schemeClr w14:val="tx1"/>
                  </w14:solidFill>
                </w14:textFill>
              </w:rPr>
              <w:t xml:space="preserve">③</w:t>
            </w:r>
            <w:r>
              <w:rPr>
                <w:bCs/>
                <w:color w:val="000000" w:themeColor="text1"/>
                <w:sz w:val="18"/>
                <w:szCs w:val="18"/>
                <w:highlight w:val="none"/>
                <w14:textFill>
                  <w14:solidFill>
                    <w14:schemeClr w14:val="tx1"/>
                  </w14:solidFill>
                </w14:textFill>
              </w:rPr>
              <w:t xml:space="preserve">河流总氮可参考湖库标准。</w:t>
            </w:r>
            <w:r/>
          </w:p>
        </w:tc>
        <w:tc>
          <w:tcPr>
            <w:tcW w:w="113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2710"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w:t>
            </w:r>
            <w:r/>
          </w:p>
        </w:tc>
      </w:tr>
      <w:tr>
        <w:trPr>
          <w:jc w:val="center"/>
          <w:trHeight w:val="20"/>
        </w:trPr>
        <w:tc>
          <w:tcPr>
            <w:tcW w:w="1062" w:type="dxa"/>
            <w:vAlign w:val="center"/>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加标回收试验</w:t>
            </w:r>
            <w:r/>
          </w:p>
        </w:tc>
        <w:tc>
          <w:tcPr>
            <w:tcW w:w="1592" w:type="dxa"/>
            <w:vAlign w:val="center"/>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t xml:space="preserve">加标回收率</w:t>
            </w:r>
            <w:r/>
          </w:p>
        </w:tc>
        <w:tc>
          <w:tcPr>
            <w:gridSpan w:val="2"/>
            <w:tcW w:w="2240" w:type="dxa"/>
            <w:vAlign w:val="center"/>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t xml:space="preserve">80.0%～120.0%</w:t>
            </w:r>
            <w:r/>
          </w:p>
        </w:tc>
        <w:tc>
          <w:tcPr>
            <w:tcW w:w="1134"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数据异常排查时按需开展</w:t>
            </w:r>
            <w:r/>
          </w:p>
        </w:tc>
        <w:tc>
          <w:tcPr>
            <w:tcW w:w="2710" w:type="dxa"/>
            <w:vAlign w:val="center"/>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浮船站除外</w:t>
            </w:r>
            <w:r/>
          </w:p>
        </w:tc>
      </w:tr>
      <w:tr>
        <w:trPr>
          <w:jc w:val="center"/>
          <w:trHeight w:val="20"/>
        </w:trPr>
        <w:tc>
          <w:tcPr>
            <w:tcW w:w="1062"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盲样考核</w:t>
            </w:r>
            <w:r/>
          </w:p>
        </w:tc>
        <w:tc>
          <w:tcPr>
            <w:tcW w:w="1592" w:type="dxa"/>
            <w:vAlign w:val="center"/>
            <w:vMerge w:val="restart"/>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t xml:space="preserve">相对误差</w:t>
            </w:r>
            <w:r/>
          </w:p>
        </w:tc>
        <w:tc>
          <w:tcPr>
            <w:tcW w:w="1106" w:type="dxa"/>
            <w:vAlign w:val="center"/>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t xml:space="preserve">氨氮</w:t>
            </w:r>
            <w:r/>
          </w:p>
        </w:tc>
        <w:tc>
          <w:tcPr>
            <w:tcW w:w="1134" w:type="dxa"/>
            <w:vAlign w:val="center"/>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t xml:space="preserve">±15%</w:t>
            </w:r>
            <w:r/>
          </w:p>
        </w:tc>
        <w:tc>
          <w:tcPr>
            <w:tcW w:w="1134"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w:t>
            </w:r>
            <w:r/>
          </w:p>
        </w:tc>
        <w:tc>
          <w:tcPr>
            <w:tcW w:w="2710"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w:t>
            </w:r>
            <w:r/>
          </w:p>
        </w:tc>
      </w:tr>
      <w:tr>
        <w:trPr>
          <w:jc w:val="center"/>
          <w:trHeight w:val="20"/>
        </w:trPr>
        <w:tc>
          <w:tcPr>
            <w:tcW w:w="1062"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592" w:type="dxa"/>
            <w:vAlign w:val="center"/>
            <w:vMerge w:val="continue"/>
            <w:textDirection w:val="lrTb"/>
            <w:noWrap w:val="false"/>
          </w:tcPr>
          <w:p>
            <w:pPr>
              <w:pStyle w:val="976"/>
              <w:ind w:firstLine="198"/>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W w:w="1106" w:type="dxa"/>
            <w:vAlign w:val="center"/>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t xml:space="preserve">高锰酸盐指数</w:t>
            </w:r>
            <w:r/>
          </w:p>
        </w:tc>
        <w:tc>
          <w:tcPr>
            <w:tcW w:w="1134" w:type="dxa"/>
            <w:vAlign w:val="center"/>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t xml:space="preserve">±20%</w:t>
            </w:r>
            <w:r/>
          </w:p>
        </w:tc>
        <w:tc>
          <w:tcPr>
            <w:tcW w:w="113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2710"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062"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592" w:type="dxa"/>
            <w:vAlign w:val="center"/>
            <w:vMerge w:val="continue"/>
            <w:textDirection w:val="lrTb"/>
            <w:noWrap w:val="false"/>
          </w:tcPr>
          <w:p>
            <w:pPr>
              <w:pStyle w:val="976"/>
              <w:ind w:firstLine="198"/>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W w:w="1106" w:type="dxa"/>
            <w:vAlign w:val="center"/>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t xml:space="preserve">总磷</w:t>
            </w:r>
            <w:r/>
          </w:p>
        </w:tc>
        <w:tc>
          <w:tcPr>
            <w:tcW w:w="1134" w:type="dxa"/>
            <w:vAlign w:val="center"/>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t xml:space="preserve">±15%</w:t>
            </w:r>
            <w:r/>
          </w:p>
        </w:tc>
        <w:tc>
          <w:tcPr>
            <w:tcW w:w="113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2710"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062"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592" w:type="dxa"/>
            <w:vAlign w:val="center"/>
            <w:vMerge w:val="continue"/>
            <w:textDirection w:val="lrTb"/>
            <w:noWrap w:val="false"/>
          </w:tcPr>
          <w:p>
            <w:pPr>
              <w:pStyle w:val="976"/>
              <w:ind w:firstLine="198"/>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W w:w="1106" w:type="dxa"/>
            <w:vAlign w:val="center"/>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t xml:space="preserve">总氮</w:t>
            </w:r>
            <w:r/>
          </w:p>
        </w:tc>
        <w:tc>
          <w:tcPr>
            <w:tcW w:w="1134" w:type="dxa"/>
            <w:vAlign w:val="center"/>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t xml:space="preserve">±20%</w:t>
            </w:r>
            <w:r/>
          </w:p>
        </w:tc>
        <w:tc>
          <w:tcPr>
            <w:tcW w:w="1134"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2710" w:type="dxa"/>
            <w:vAlign w:val="center"/>
            <w:vMerge w:val="continue"/>
            <w:textDirection w:val="lrTb"/>
            <w:noWrap w:val="false"/>
          </w:tcPr>
          <w:p>
            <w:pPr>
              <w:pStyle w:val="976"/>
              <w:ind w:firstLine="198"/>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r>
        <w:trPr>
          <w:jc w:val="center"/>
          <w:trHeight w:val="20"/>
        </w:trPr>
        <w:tc>
          <w:tcPr>
            <w:tcW w:w="1062"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消解率测试</w:t>
            </w:r>
            <w:r/>
          </w:p>
        </w:tc>
        <w:tc>
          <w:tcPr>
            <w:tcW w:w="1592" w:type="dxa"/>
            <w:vAlign w:val="center"/>
            <w:vMerge w:val="restart"/>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t xml:space="preserve">消解率</w:t>
            </w:r>
            <w:r/>
          </w:p>
        </w:tc>
        <w:tc>
          <w:tcPr>
            <w:tcW w:w="1106" w:type="dxa"/>
            <w:vAlign w:val="center"/>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t xml:space="preserve">总磷</w:t>
            </w:r>
            <w:r/>
          </w:p>
        </w:tc>
        <w:tc>
          <w:tcPr>
            <w:tcW w:w="1134" w:type="dxa"/>
            <w:vAlign w:val="center"/>
            <w:vMerge w:val="restart"/>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t xml:space="preserve">≥95%</w:t>
            </w:r>
            <w:r/>
          </w:p>
        </w:tc>
        <w:tc>
          <w:tcPr>
            <w:tcW w:w="1134"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每季度</w:t>
            </w:r>
            <w:r/>
          </w:p>
        </w:tc>
        <w:tc>
          <w:tcPr>
            <w:tcW w:w="2710" w:type="dxa"/>
            <w:vAlign w:val="center"/>
            <w:vMerge w:val="restart"/>
            <w:textDirection w:val="lrTb"/>
            <w:noWrap w:val="false"/>
          </w:tcPr>
          <w:p>
            <w:pPr>
              <w:pStyle w:val="976"/>
              <w:ind w:firstLine="0"/>
              <w:jc w:val="both"/>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w:t>
            </w:r>
            <w:r/>
          </w:p>
        </w:tc>
      </w:tr>
      <w:tr>
        <w:trPr>
          <w:jc w:val="center"/>
          <w:trHeight w:val="20"/>
        </w:trPr>
        <w:tc>
          <w:tcPr>
            <w:tcW w:w="1062" w:type="dxa"/>
            <w:vAlign w:val="center"/>
            <w:vMerge w:val="continue"/>
            <w:textDirection w:val="lrTb"/>
            <w:noWrap w:val="false"/>
          </w:tcPr>
          <w:p>
            <w:pPr>
              <w:ind w:firstLine="198"/>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1592" w:type="dxa"/>
            <w:vAlign w:val="center"/>
            <w:vMerge w:val="continue"/>
            <w:textDirection w:val="lrTb"/>
            <w:noWrap w:val="false"/>
          </w:tcPr>
          <w:p>
            <w:pPr>
              <w:ind w:firstLine="198"/>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W w:w="1106" w:type="dxa"/>
            <w:vAlign w:val="center"/>
            <w:textDirection w:val="lrTb"/>
            <w:noWrap w:val="false"/>
          </w:tcPr>
          <w:p>
            <w:pPr>
              <w:pStyle w:val="976"/>
              <w:ind w:firstLine="0"/>
              <w:jc w:val="both"/>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t xml:space="preserve">总氮</w:t>
            </w:r>
            <w:r/>
          </w:p>
        </w:tc>
        <w:tc>
          <w:tcPr>
            <w:tcW w:w="1134" w:type="dxa"/>
            <w:vAlign w:val="center"/>
            <w:vMerge w:val="continue"/>
            <w:textDirection w:val="lrTb"/>
            <w:noWrap w:val="false"/>
          </w:tcPr>
          <w:p>
            <w:pPr>
              <w:ind w:firstLine="198"/>
              <w:spacing w:line="400" w:lineRule="exact"/>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W w:w="1134" w:type="dxa"/>
            <w:vAlign w:val="center"/>
            <w:vMerge w:val="continue"/>
            <w:textDirection w:val="lrTb"/>
            <w:noWrap w:val="false"/>
          </w:tcPr>
          <w:p>
            <w:pPr>
              <w:ind w:firstLine="198"/>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W w:w="2710" w:type="dxa"/>
            <w:vAlign w:val="center"/>
            <w:vMerge w:val="continue"/>
            <w:textDirection w:val="lrTb"/>
            <w:noWrap w:val="false"/>
          </w:tcPr>
          <w:p>
            <w:pPr>
              <w:ind w:firstLine="198"/>
              <w:spacing w:line="40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r>
    </w:tbl>
    <w:p>
      <w:pPr>
        <w:contextualSpacing/>
        <w:spacing w:line="400" w:lineRule="exact"/>
        <w:tabs>
          <w:tab w:val="left" w:pos="2280" w:leader="none"/>
        </w:tabs>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3.5 其他相关要求</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3.5.1 须协助采购人在必要时做好水站周边水系情况调查及污染溯源排查工作。</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3.5.2 须协助采购人做好水站固定资产、备品备件的管理及登记等工作。</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3.5.3 应积极参加采购人主办的技术培训班，加强业务学习，不断提高业务能力和水平。</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3.5.4 应根据国家与我省有关要求做好废液的处理工作，</w:t>
      </w:r>
      <w:r>
        <w:rPr>
          <w:rFonts w:hint="eastAsia" w:cs="宋体"/>
          <w:color w:val="000000" w:themeColor="text1"/>
          <w:szCs w:val="21"/>
          <w:highlight w:val="none"/>
          <w:lang w:eastAsia="zh-CN"/>
          <w14:textFill>
            <w14:solidFill>
              <w14:schemeClr w14:val="tx1"/>
            </w14:solidFill>
          </w14:textFill>
        </w:rPr>
        <w:t xml:space="preserve">中标</w:t>
      </w:r>
      <w:r>
        <w:rPr>
          <w:rFonts w:hint="eastAsia" w:cs="宋体"/>
          <w:color w:val="000000" w:themeColor="text1"/>
          <w:szCs w:val="21"/>
          <w:highlight w:val="none"/>
          <w14:textFill>
            <w14:solidFill>
              <w14:schemeClr w14:val="tx1"/>
            </w14:solidFill>
          </w14:textFill>
        </w:rPr>
        <w:t xml:space="preserve">后3个月内向采购方提供废液处置合同复印件存档。</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3.5.5 须保证满足生态环境部门对自动站仪器设备故障的响应时间要求，当</w:t>
      </w:r>
      <w:r>
        <w:rPr>
          <w:rFonts w:hint="eastAsia" w:cs="宋体"/>
          <w:color w:val="000000" w:themeColor="text1"/>
          <w:szCs w:val="21"/>
          <w:highlight w:val="none"/>
          <w:lang w:eastAsia="zh-CN"/>
          <w14:textFill>
            <w14:solidFill>
              <w14:schemeClr w14:val="tx1"/>
            </w14:solidFill>
          </w14:textFill>
        </w:rPr>
        <w:t xml:space="preserve">水站（除浮标站外）</w:t>
      </w:r>
      <w:r>
        <w:rPr>
          <w:rFonts w:hint="eastAsia" w:cs="宋体"/>
          <w:color w:val="000000" w:themeColor="text1"/>
          <w:szCs w:val="21"/>
          <w:highlight w:val="none"/>
          <w14:textFill>
            <w14:solidFill>
              <w14:schemeClr w14:val="tx1"/>
            </w14:solidFill>
          </w14:textFill>
        </w:rPr>
        <w:t xml:space="preserve">仪器设备每日8时～18时出现故障，应在1小时之内响应，4小时内到达现场解决（通信线路、电力线路故障除外，但应及时与相关部门联系积极解决）。若仪器故障无法排除，</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必须在48小时内提供并更换相应的备机，保证自动站正常运行。</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3.5.6 当仪器损坏不能修复时，应在48小时之内使用备机开展监测，并同时报告采购人，采购人组织确认仪器损坏情况及原因，酌情处理。</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3.5.7 仪器报废后（包括使用超过使用年限导致，或因特别重大、重大水旱、气象、地震、地质等自然灾害、站房外部火灾、爆炸、恐怖袭击、武装冲突、蓄意破坏等不可抗力导致），</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须先行及时使用备机开展监测，同时报告采购人。</w:t>
      </w:r>
      <w:r/>
    </w:p>
    <w:p>
      <w:pPr>
        <w:contextualSpacing/>
        <w:ind w:firstLine="420"/>
        <w:spacing w:line="400" w:lineRule="exact"/>
        <w:tabs>
          <w:tab w:val="left" w:pos="228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3.5.8 严禁擅自更改仪器参数设置。</w:t>
      </w:r>
      <w:r/>
    </w:p>
    <w:p>
      <w:pPr>
        <w:pStyle w:val="975"/>
        <w:spacing w:before="0" w:after="0" w:line="400" w:lineRule="exact"/>
        <w:rPr>
          <w:rFonts w:hint="eastAsia" w:ascii="宋体" w:hAnsi="宋体" w:cs="宋体"/>
          <w:color w:val="000000" w:themeColor="text1"/>
          <w:sz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防人为干扰巡查要求</w:t>
      </w:r>
      <w:r/>
    </w:p>
    <w:p>
      <w:pPr>
        <w:contextualSpacing/>
        <w:ind w:firstLine="420"/>
        <w:spacing w:line="400" w:lineRule="exact"/>
        <w:tabs>
          <w:tab w:val="left" w:pos="228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4.1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承担吴江区“十</w:t>
      </w:r>
      <w:r>
        <w:rPr>
          <w:rFonts w:hint="eastAsia" w:cs="宋体"/>
          <w:color w:val="000000" w:themeColor="text1"/>
          <w:szCs w:val="21"/>
          <w:highlight w:val="none"/>
          <w:lang w:eastAsia="zh-CN"/>
          <w14:textFill>
            <w14:solidFill>
              <w14:schemeClr w14:val="tx1"/>
            </w14:solidFill>
          </w14:textFill>
        </w:rPr>
        <w:t xml:space="preserve">五</w:t>
      </w:r>
      <w:r>
        <w:rPr>
          <w:rFonts w:hint="eastAsia" w:cs="宋体"/>
          <w:color w:val="000000" w:themeColor="text1"/>
          <w:szCs w:val="21"/>
          <w:highlight w:val="none"/>
          <w14:textFill>
            <w14:solidFill>
              <w14:schemeClr w14:val="tx1"/>
            </w14:solidFill>
          </w14:textFill>
        </w:rPr>
        <w:t xml:space="preserve">五”国省市考断面及其水质自动站防人为干扰巡查，主要对王江泾、界标、平望新运河大桥、瓜泾口西</w:t>
      </w:r>
      <w:r>
        <w:rPr>
          <w:rFonts w:hint="eastAsia" w:cs="宋体"/>
          <w:color w:val="000000" w:themeColor="text1"/>
          <w:szCs w:val="21"/>
          <w:highlight w:val="none"/>
          <w:lang w:val="en-US" w:eastAsia="zh-CN"/>
          <w14:textFill>
            <w14:solidFill>
              <w14:schemeClr w14:val="tx1"/>
            </w14:solidFill>
          </w14:textFill>
        </w:rPr>
        <w:t xml:space="preserve">4</w:t>
      </w:r>
      <w:r>
        <w:rPr>
          <w:rFonts w:hint="eastAsia" w:cs="宋体"/>
          <w:color w:val="000000" w:themeColor="text1"/>
          <w:szCs w:val="21"/>
          <w:highlight w:val="none"/>
          <w14:textFill>
            <w14:solidFill>
              <w14:schemeClr w14:val="tx1"/>
            </w14:solidFill>
          </w14:textFill>
        </w:rPr>
        <w:t xml:space="preserve">个国考断面及其水质自动站进行每月两次巡查（分上半月和下半月），对其余</w:t>
      </w:r>
      <w:r>
        <w:rPr>
          <w:rFonts w:hint="eastAsia" w:cs="宋体"/>
          <w:color w:val="000000" w:themeColor="text1"/>
          <w:szCs w:val="21"/>
          <w:highlight w:val="none"/>
          <w:lang w:val="en-US" w:eastAsia="zh-CN"/>
          <w14:textFill>
            <w14:solidFill>
              <w14:schemeClr w14:val="tx1"/>
            </w14:solidFill>
          </w14:textFill>
        </w:rPr>
        <w:t xml:space="preserve">12</w:t>
      </w:r>
      <w:r>
        <w:rPr>
          <w:rFonts w:hint="eastAsia" w:cs="宋体"/>
          <w:color w:val="000000" w:themeColor="text1"/>
          <w:szCs w:val="21"/>
          <w:highlight w:val="none"/>
          <w14:textFill>
            <w14:solidFill>
              <w14:schemeClr w14:val="tx1"/>
            </w14:solidFill>
          </w14:textFill>
        </w:rPr>
        <w:t xml:space="preserve">个省考和市考断面</w:t>
      </w:r>
      <w:r>
        <w:rPr>
          <w:rFonts w:hint="eastAsia" w:cs="宋体"/>
          <w:color w:val="000000" w:themeColor="text1"/>
          <w:szCs w:val="21"/>
          <w:highlight w:val="none"/>
          <w:lang w:eastAsia="zh-CN"/>
          <w14:textFill>
            <w14:solidFill>
              <w14:schemeClr w14:val="tx1"/>
            </w14:solidFill>
          </w14:textFill>
        </w:rPr>
        <w:t xml:space="preserve">及</w:t>
      </w:r>
      <w:r>
        <w:rPr>
          <w:rFonts w:hint="eastAsia" w:cs="宋体"/>
          <w:color w:val="000000" w:themeColor="text1"/>
          <w:szCs w:val="21"/>
          <w:highlight w:val="none"/>
          <w14:textFill>
            <w14:solidFill>
              <w14:schemeClr w14:val="tx1"/>
            </w14:solidFill>
          </w14:textFill>
        </w:rPr>
        <w:t xml:space="preserve">其</w:t>
      </w:r>
      <w:r>
        <w:rPr>
          <w:rFonts w:hint="eastAsia" w:cs="宋体"/>
          <w:color w:val="000000" w:themeColor="text1"/>
          <w:szCs w:val="21"/>
          <w:highlight w:val="none"/>
          <w:lang w:eastAsia="zh-CN"/>
          <w14:textFill>
            <w14:solidFill>
              <w14:schemeClr w14:val="tx1"/>
            </w14:solidFill>
          </w14:textFill>
        </w:rPr>
        <w:t xml:space="preserve">省考断面</w:t>
      </w:r>
      <w:r>
        <w:rPr>
          <w:rFonts w:hint="eastAsia" w:cs="宋体"/>
          <w:color w:val="000000" w:themeColor="text1"/>
          <w:szCs w:val="21"/>
          <w:highlight w:val="none"/>
          <w14:textFill>
            <w14:solidFill>
              <w14:schemeClr w14:val="tx1"/>
            </w14:solidFill>
          </w14:textFill>
        </w:rPr>
        <w:t xml:space="preserve">水质自动站周边环境进行每月一次巡查，巡查范围要求河流型水站应覆盖站点采水口上下游1公里范围，湖泊型水站应覆盖站点500米半径范围，断面上下游需用无人机进行巡查。检查内容参照《苏州市“十四五”期间相关断面和环境监测设施巡查工作机制》，内容不限于是否有直接或者间接影响采样设备正常工作的问题，站点采水口或断面周边范围内是否存在漂浮物、藻类、水草、垃圾等影响水质的杂物堆积，是否有对采水环境实施人为干预，造成河流或湖泊现状改变，是否有对采水环境实施人为干预，造成水体环境改变，是否有其他人为干扰采样的行为等。</w:t>
      </w:r>
      <w:r/>
    </w:p>
    <w:p>
      <w:pPr>
        <w:contextualSpacing/>
        <w:ind w:right="45" w:firstLine="420"/>
        <w:spacing w:line="400" w:lineRule="exact"/>
        <w:tabs>
          <w:tab w:val="left" w:pos="228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4.2 防人为干扰检查过程中发现可疑问题需立刻上报苏州市吴江生态环境局，站点巡查需留有水印照片作为巡查凭证。</w:t>
      </w:r>
      <w:r/>
    </w:p>
    <w:p>
      <w:pPr>
        <w:contextualSpacing/>
        <w:ind w:right="45" w:firstLine="420"/>
        <w:spacing w:line="400" w:lineRule="exact"/>
        <w:tabs>
          <w:tab w:val="left" w:pos="228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4.3巡查报告于每月月底前报送至采购人指定的邮箱。</w:t>
      </w:r>
      <w:r/>
    </w:p>
    <w:p>
      <w:pPr>
        <w:contextualSpacing/>
        <w:spacing w:line="400" w:lineRule="exact"/>
        <w:tabs>
          <w:tab w:val="left" w:pos="2280" w:leader="none"/>
        </w:tabs>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5.监督考核与惩罚办法</w:t>
      </w:r>
      <w:r/>
    </w:p>
    <w:p>
      <w:pPr>
        <w:contextualSpacing/>
        <w:spacing w:line="400" w:lineRule="exact"/>
        <w:tabs>
          <w:tab w:val="left" w:pos="2280" w:leader="none"/>
        </w:tabs>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5.1 监督管理</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5.1.1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应承担监测数据的保密责任（签订保密协议），不得利用本项目的数据、档案或有关资料对外开展技术交流、业务联系、数据交换等。否则，采购人有权终止合同。</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5.1.2 运维期间出现调整数据、修改参数、改动设备、质控结果与平台采集结果不一致、弄虚作假等违规行为的，一经查实采购人有权终止运维合同。</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5.1.3 采购人组织开展运维管理和质控考核，对达不到运维要求或违规操作的，可以通报相关违规行为，并扣减相应的运维经费，有权终止运维合同。</w:t>
      </w:r>
      <w:r/>
    </w:p>
    <w:p>
      <w:pPr>
        <w:contextualSpacing/>
        <w:ind w:firstLine="420"/>
        <w:spacing w:line="400" w:lineRule="exact"/>
        <w:tabs>
          <w:tab w:val="left" w:pos="2280" w:leader="none"/>
        </w:tabs>
        <w:rPr>
          <w:rFonts w:cs="宋体"/>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5.1.4 违反相关水质自动站管理办法等违规行为的，一经查实采购人有权终止运维合同。</w:t>
      </w:r>
      <w:r/>
    </w:p>
    <w:p>
      <w:pPr>
        <w:contextualSpacing/>
        <w:spacing w:line="400" w:lineRule="exact"/>
        <w:tabs>
          <w:tab w:val="left" w:pos="2280" w:leader="none"/>
        </w:tabs>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5.2 考核办法</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w:t>
      </w:r>
      <w:r>
        <w:rPr>
          <w:color w:val="000000" w:themeColor="text1"/>
          <w:highlight w:val="none"/>
          <w14:textFill>
            <w14:solidFill>
              <w14:schemeClr w14:val="tx1"/>
            </w14:solidFill>
          </w14:textFill>
        </w:rPr>
        <w:t xml:space="preserve">每</w:t>
      </w:r>
      <w:r>
        <w:rPr>
          <w:rFonts w:hint="eastAsia"/>
          <w:color w:val="000000" w:themeColor="text1"/>
          <w:highlight w:val="none"/>
          <w14:textFill>
            <w14:solidFill>
              <w14:schemeClr w14:val="tx1"/>
            </w14:solidFill>
          </w14:textFill>
        </w:rPr>
        <w:t xml:space="preserve">月</w:t>
      </w:r>
      <w:r>
        <w:rPr>
          <w:color w:val="000000" w:themeColor="text1"/>
          <w:highlight w:val="none"/>
          <w14:textFill>
            <w14:solidFill>
              <w14:schemeClr w14:val="tx1"/>
            </w14:solidFill>
          </w14:textFill>
        </w:rPr>
        <w:t xml:space="preserve">对</w:t>
      </w:r>
      <w:r>
        <w:rPr>
          <w:rFonts w:hint="eastAsia" w:cs="宋体"/>
          <w:color w:val="000000" w:themeColor="text1"/>
          <w:szCs w:val="2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运维水站的运行情况进行考核。采取单站考核的方式，考核内容以站点数据有效率为主，兼顾盲样考核、驻场人员管理、固定资产管理以及运行维护规范性等。</w:t>
      </w:r>
      <w:r/>
    </w:p>
    <w:p>
      <w:pPr>
        <w:contextualSpacing/>
        <w:spacing w:line="400" w:lineRule="exact"/>
        <w:tabs>
          <w:tab w:val="left" w:pos="2280" w:leader="none"/>
        </w:tabs>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5.2.1 数据有效率</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1、正常运行</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正常运行期间数据有效率=（应获取数据-无效数据）/应获取数据*100%</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2、非正常运行</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水站运行过程中，因停电、停水（自来水）、采水设施损坏、高浊度或不可抗力因素（断流或水位过低、地震、封航、暴雨、台风等）等导致停站而数据缺失或数据无效时，</w:t>
      </w:r>
      <w:r>
        <w:rPr>
          <w:rFonts w:hint="eastAsia" w:cs="宋体"/>
          <w:color w:val="000000" w:themeColor="text1"/>
          <w:szCs w:val="2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应及时告知</w:t>
      </w:r>
      <w:r>
        <w:rPr>
          <w:rFonts w:hint="eastAsia"/>
          <w:color w:val="000000" w:themeColor="text1"/>
          <w:highlight w:val="none"/>
          <w14:textFill>
            <w14:solidFill>
              <w14:schemeClr w14:val="tx1"/>
            </w14:solidFill>
          </w14:textFill>
        </w:rPr>
        <w:t xml:space="preserve">采购</w:t>
      </w:r>
      <w:r>
        <w:rPr>
          <w:color w:val="000000" w:themeColor="text1"/>
          <w:highlight w:val="none"/>
          <w14:textFill>
            <w14:solidFill>
              <w14:schemeClr w14:val="tx1"/>
            </w14:solidFill>
          </w14:textFill>
        </w:rPr>
        <w:t xml:space="preserve">并根据实际情况判断是否开展补充监测。</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浮标站运行过程中，因不可抗力因素（断流或水位过低、地震、封航、暴雨、台风等）等导致停站而数据缺失或数据无效时，</w:t>
      </w:r>
      <w:r>
        <w:rPr>
          <w:rFonts w:hint="eastAsia" w:cs="宋体"/>
          <w:color w:val="000000" w:themeColor="text1"/>
          <w:szCs w:val="21"/>
          <w:highlight w:val="none"/>
          <w:lang w:eastAsia="zh-CN"/>
          <w14:textFill>
            <w14:solidFill>
              <w14:schemeClr w14:val="tx1"/>
            </w14:solidFill>
          </w14:textFill>
        </w:rPr>
        <w:t xml:space="preserve">供应商</w:t>
      </w:r>
      <w:r>
        <w:rPr>
          <w:bCs/>
          <w:color w:val="000000" w:themeColor="text1"/>
          <w:szCs w:val="21"/>
          <w:highlight w:val="none"/>
          <w14:textFill>
            <w14:solidFill>
              <w14:schemeClr w14:val="tx1"/>
            </w14:solidFill>
          </w14:textFill>
        </w:rPr>
        <w:t xml:space="preserve">应及时告知</w:t>
      </w:r>
      <w:r>
        <w:rPr>
          <w:rFonts w:hint="eastAsia"/>
          <w:color w:val="000000" w:themeColor="text1"/>
          <w:highlight w:val="none"/>
          <w14:textFill>
            <w14:solidFill>
              <w14:schemeClr w14:val="tx1"/>
            </w14:solidFill>
          </w14:textFill>
        </w:rPr>
        <w:t xml:space="preserve">采购人</w:t>
      </w:r>
      <w:r>
        <w:rPr>
          <w:bCs/>
          <w:color w:val="000000" w:themeColor="text1"/>
          <w:szCs w:val="21"/>
          <w:highlight w:val="none"/>
          <w14:textFill>
            <w14:solidFill>
              <w14:schemeClr w14:val="tx1"/>
            </w14:solidFill>
          </w14:textFill>
        </w:rPr>
        <w:t xml:space="preserve">并根据实际情况判断是否开展补充监测。</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（1）具备补充监测条件的，根据相关要求，</w:t>
      </w:r>
      <w:r>
        <w:rPr>
          <w:rFonts w:hint="eastAsia" w:cs="宋体"/>
          <w:color w:val="000000" w:themeColor="text1"/>
          <w:szCs w:val="2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应对非正常运行水站开展补充监测。补测的数据应满足相关质控要求，并应在规定的时间内上传平台，否则按无效数据处理。</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计算公式：</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非正常运行期间数据有效率=（实际补测数据-无效数据）/应补测数</w:t>
      </w:r>
      <w:r>
        <w:rPr>
          <w:color w:val="000000" w:themeColor="text1"/>
          <w:highlight w:val="none"/>
          <w14:textFill>
            <w14:solidFill>
              <w14:schemeClr w14:val="tx1"/>
            </w14:solidFill>
          </w14:textFill>
        </w:rPr>
        <w:t xml:space="preserve">据*100%</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（2）不具备补充监测条件的，</w:t>
      </w:r>
      <w:r>
        <w:rPr>
          <w:rFonts w:hint="eastAsia" w:cs="宋体"/>
          <w:color w:val="000000" w:themeColor="text1"/>
          <w:szCs w:val="2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有义务采取必要措施最大限度</w:t>
      </w:r>
      <w:r>
        <w:rPr>
          <w:rFonts w:hint="eastAsia"/>
          <w:color w:val="000000" w:themeColor="text1"/>
          <w:highlight w:val="none"/>
          <w14:textFill>
            <w14:solidFill>
              <w14:schemeClr w14:val="tx1"/>
            </w14:solidFill>
          </w14:textFill>
        </w:rPr>
        <w:t xml:space="preserve">地</w:t>
      </w:r>
      <w:r>
        <w:rPr>
          <w:color w:val="000000" w:themeColor="text1"/>
          <w:highlight w:val="none"/>
          <w14:textFill>
            <w14:solidFill>
              <w14:schemeClr w14:val="tx1"/>
            </w14:solidFill>
          </w14:textFill>
        </w:rPr>
        <w:t xml:space="preserve">减少国家财产的损失，包括仪器设备保管以及必要性维护工作。</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）补充监测只适用于水站常规参数（水温、</w:t>
      </w:r>
      <w:r>
        <w:rPr>
          <w:color w:val="000000" w:themeColor="text1"/>
          <w:highlight w:val="none"/>
          <w14:textFill>
            <w14:solidFill>
              <w14:schemeClr w14:val="tx1"/>
            </w14:solidFill>
          </w14:textFill>
        </w:rPr>
        <w:t xml:space="preserve">pH</w:t>
      </w:r>
      <w:r>
        <w:rPr>
          <w:rFonts w:hint="eastAsia"/>
          <w:color w:val="000000" w:themeColor="text1"/>
          <w:highlight w:val="none"/>
          <w14:textFill>
            <w14:solidFill>
              <w14:schemeClr w14:val="tx1"/>
            </w14:solidFill>
          </w14:textFill>
        </w:rPr>
        <w:t xml:space="preserve">值、溶解氧、电导率、浊度、氨氮、高锰酸盐指数、总磷、总氮</w:t>
      </w:r>
      <w:r>
        <w:rPr>
          <w:rFonts w:hint="eastAsia"/>
          <w:color w:val="000000" w:themeColor="text1"/>
          <w:highlight w:val="none"/>
          <w:lang w:eastAsia="zh-CN"/>
          <w14:textFill>
            <w14:solidFill>
              <w14:schemeClr w14:val="tx1"/>
            </w14:solidFill>
          </w14:textFill>
        </w:rPr>
        <w:t xml:space="preserve">、叶绿素</w:t>
      </w:r>
      <w:r>
        <w:rPr>
          <w:rFonts w:hint="eastAsia"/>
          <w:color w:val="000000" w:themeColor="text1"/>
          <w:highlight w:val="none"/>
          <w:lang w:val="en-US" w:eastAsia="zh-CN"/>
          <w14:textFill>
            <w14:solidFill>
              <w14:schemeClr w14:val="tx1"/>
            </w14:solidFill>
          </w14:textFill>
        </w:rPr>
        <w:t xml:space="preserve">a、藻密度</w:t>
      </w:r>
      <w:r>
        <w:rPr>
          <w:rFonts w:hint="eastAsia"/>
          <w:color w:val="000000" w:themeColor="text1"/>
          <w:highlight w:val="none"/>
          <w14:textFill>
            <w14:solidFill>
              <w14:schemeClr w14:val="tx1"/>
            </w14:solidFill>
          </w14:textFill>
        </w:rPr>
        <w:t xml:space="preserve">）。</w:t>
      </w:r>
      <w:r/>
    </w:p>
    <w:p>
      <w:pPr>
        <w:contextualSpacing/>
        <w:spacing w:line="400" w:lineRule="exact"/>
        <w:tabs>
          <w:tab w:val="left" w:pos="2280" w:leader="none"/>
        </w:tabs>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5.2.2 运维费支付</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1、常规参数（水温、pH值、溶解氧、电导率、浊度、氨氮、高锰酸盐指数、总磷、总氮</w:t>
      </w:r>
      <w:r>
        <w:rPr>
          <w:rFonts w:hint="eastAsia"/>
          <w:color w:val="000000" w:themeColor="text1"/>
          <w:highlight w:val="none"/>
          <w:lang w:eastAsia="zh-CN"/>
          <w14:textFill>
            <w14:solidFill>
              <w14:schemeClr w14:val="tx1"/>
            </w14:solidFill>
          </w14:textFill>
        </w:rPr>
        <w:t xml:space="preserve">、叶绿素</w:t>
      </w:r>
      <w:r>
        <w:rPr>
          <w:rFonts w:hint="eastAsia"/>
          <w:color w:val="000000" w:themeColor="text1"/>
          <w:highlight w:val="none"/>
          <w:lang w:val="en-US" w:eastAsia="zh-CN"/>
          <w14:textFill>
            <w14:solidFill>
              <w14:schemeClr w14:val="tx1"/>
            </w14:solidFill>
          </w14:textFill>
        </w:rPr>
        <w:t xml:space="preserve">a、藻密度</w:t>
      </w:r>
      <w:r>
        <w:rPr>
          <w:color w:val="000000" w:themeColor="text1"/>
          <w:highlight w:val="none"/>
          <w14:textFill>
            <w14:solidFill>
              <w14:schemeClr w14:val="tx1"/>
            </w14:solidFill>
          </w14:textFill>
        </w:rPr>
        <w:t xml:space="preserve">）</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（1）单站考核周期内监测数据有效率高于90%（含），不扣款。</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（2）单站考核周期内监测数据有效率在80%（含）-90%，扣除该周期运维费10%，并责令整改。</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（3）单站考核周期内监测数据有效率在70%（含）-80%，扣除该周期运维费20%，并责令整改。</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（4）上述（1）-（3）所列条款中，当存在单参数考核周期内监测数据有效率低于70%的情形时，增扣该周期运维费5%。</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（5）单站考核周期内监测数据有效率低于70%，扣除该周期全部运维费。</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（6）全年平均数据有效率低于60%</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不含</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，取消运维合同。</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2、特殊参数（流量计）</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（1）单参数考核周期内监测数据有效率高于90%（含），不扣款。</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（2）单参数考核周期内监测数据有效率在80%（含）-90%，扣除该周期运维费10%，并责令整改。</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（3）单参数考核周期内监测数据有效率在70%（含）-80%，扣除该周期运维费20%，并责令整改。</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（4）单参数考核周期内监测数据有效率低于70%，扣除该周期全部运维费。</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（5）特征参数设备</w:t>
      </w:r>
      <w:r>
        <w:rPr>
          <w:rFonts w:hint="eastAsia"/>
          <w:color w:val="000000" w:themeColor="text1"/>
          <w:highlight w:val="none"/>
          <w14:textFill>
            <w14:solidFill>
              <w14:schemeClr w14:val="tx1"/>
            </w14:solidFill>
          </w14:textFill>
        </w:rPr>
        <w:t xml:space="preserve">达到报废年限且无法维修</w:t>
      </w:r>
      <w:r>
        <w:rPr>
          <w:color w:val="000000" w:themeColor="text1"/>
          <w:highlight w:val="none"/>
          <w14:textFill>
            <w14:solidFill>
              <w14:schemeClr w14:val="tx1"/>
            </w14:solidFill>
          </w14:textFill>
        </w:rPr>
        <w:t xml:space="preserve">时，</w:t>
      </w:r>
      <w:r>
        <w:rPr>
          <w:rFonts w:hint="eastAsia" w:cs="宋体"/>
          <w:color w:val="000000" w:themeColor="text1"/>
          <w:szCs w:val="2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应向</w:t>
      </w:r>
      <w:r>
        <w:rPr>
          <w:rFonts w:hint="eastAsia"/>
          <w:color w:val="000000" w:themeColor="text1"/>
          <w:highlight w:val="none"/>
          <w14:textFill>
            <w14:solidFill>
              <w14:schemeClr w14:val="tx1"/>
            </w14:solidFill>
          </w14:textFill>
        </w:rPr>
        <w:t xml:space="preserve">采购</w:t>
      </w:r>
      <w:r>
        <w:rPr>
          <w:color w:val="000000" w:themeColor="text1"/>
          <w:highlight w:val="none"/>
          <w14:textFill>
            <w14:solidFill>
              <w14:schemeClr w14:val="tx1"/>
            </w14:solidFill>
          </w14:textFill>
        </w:rPr>
        <w:t xml:space="preserve">方申请报废，经</w:t>
      </w:r>
      <w:r>
        <w:rPr>
          <w:rFonts w:hint="eastAsia"/>
          <w:color w:val="000000" w:themeColor="text1"/>
          <w:highlight w:val="none"/>
          <w14:textFill>
            <w14:solidFill>
              <w14:schemeClr w14:val="tx1"/>
            </w14:solidFill>
          </w14:textFill>
        </w:rPr>
        <w:t xml:space="preserve">采购</w:t>
      </w:r>
      <w:r>
        <w:rPr>
          <w:color w:val="000000" w:themeColor="text1"/>
          <w:highlight w:val="none"/>
          <w14:textFill>
            <w14:solidFill>
              <w14:schemeClr w14:val="tx1"/>
            </w14:solidFill>
          </w14:textFill>
        </w:rPr>
        <w:t xml:space="preserve">方同意后终止该设备运行并终止运维费支付。</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3、不具备补充监测条件</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停运期间，</w:t>
      </w:r>
      <w:r>
        <w:rPr>
          <w:rFonts w:hint="eastAsia" w:cs="宋体"/>
          <w:color w:val="000000" w:themeColor="text1"/>
          <w:szCs w:val="2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应保证仪器设备及环境设施设备的安全，并关注现场环境变化，具备条件后应及时恢复运行。</w:t>
      </w:r>
      <w:r/>
    </w:p>
    <w:p>
      <w:pPr>
        <w:contextualSpacing/>
        <w:spacing w:line="400" w:lineRule="exact"/>
        <w:tabs>
          <w:tab w:val="left" w:pos="2280" w:leader="none"/>
        </w:tabs>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5.2.3 水质预警奖惩</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发现数据异常波动并及时核实上报、有效发现污染事故的（以上报的应急监测快报为准），或积极配合国家或省级的污染排查、水站</w:t>
      </w:r>
      <w:r>
        <w:rPr>
          <w:rFonts w:hint="eastAsia"/>
          <w:color w:val="000000" w:themeColor="text1"/>
          <w:highlight w:val="none"/>
          <w14:textFill>
            <w14:solidFill>
              <w14:schemeClr w14:val="tx1"/>
            </w14:solidFill>
          </w14:textFill>
        </w:rPr>
        <w:t xml:space="preserve">水质</w:t>
      </w:r>
      <w:r>
        <w:rPr>
          <w:color w:val="000000" w:themeColor="text1"/>
          <w:highlight w:val="none"/>
          <w14:textFill>
            <w14:solidFill>
              <w14:schemeClr w14:val="tx1"/>
            </w14:solidFill>
          </w14:textFill>
        </w:rPr>
        <w:t xml:space="preserve">检查工作（需有正式通知），并得到正面评价的，在核算月度运维款时每次可在扣除的总运维费中少扣除2000元；如未及时发现水质异常或响应不及时，或在检查中得到负面评价的，在核算月度运维款时每次扣除2000元。</w:t>
      </w:r>
      <w:r/>
    </w:p>
    <w:p>
      <w:pPr>
        <w:contextualSpacing/>
        <w:spacing w:line="400" w:lineRule="exact"/>
        <w:tabs>
          <w:tab w:val="left" w:pos="2280" w:leader="none"/>
        </w:tabs>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5.2.4 盲样考核</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rFonts w:hint="eastAsia" w:cs="宋体"/>
          <w:color w:val="000000" w:themeColor="text1"/>
          <w:szCs w:val="2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应按照</w:t>
      </w:r>
      <w:r>
        <w:rPr>
          <w:rFonts w:hint="eastAsia"/>
          <w:color w:val="000000" w:themeColor="text1"/>
          <w:highlight w:val="none"/>
          <w14:textFill>
            <w14:solidFill>
              <w14:schemeClr w14:val="tx1"/>
            </w14:solidFill>
          </w14:textFill>
        </w:rPr>
        <w:t xml:space="preserve">采购人</w:t>
      </w:r>
      <w:r>
        <w:rPr>
          <w:color w:val="000000" w:themeColor="text1"/>
          <w:highlight w:val="none"/>
          <w14:textFill>
            <w14:solidFill>
              <w14:schemeClr w14:val="tx1"/>
            </w14:solidFill>
          </w14:textFill>
        </w:rPr>
        <w:t xml:space="preserve">相关要求配合开展</w:t>
      </w:r>
      <w:r>
        <w:rPr>
          <w:rFonts w:hint="eastAsia"/>
          <w:color w:val="000000" w:themeColor="text1"/>
          <w:highlight w:val="none"/>
          <w:lang w:eastAsia="zh-CN"/>
          <w14:textFill>
            <w14:solidFill>
              <w14:schemeClr w14:val="tx1"/>
            </w14:solidFill>
          </w14:textFill>
        </w:rPr>
        <w:t xml:space="preserve">水站</w:t>
      </w:r>
      <w:r>
        <w:rPr>
          <w:color w:val="000000" w:themeColor="text1"/>
          <w:highlight w:val="none"/>
          <w14:textFill>
            <w14:solidFill>
              <w14:schemeClr w14:val="tx1"/>
            </w14:solidFill>
          </w14:textFill>
        </w:rPr>
        <w:t xml:space="preserve">高锰酸盐指数、氨氮、总磷、总氮盲样考核工作，每出现1个盲样考核不合格的参数</w:t>
      </w:r>
      <w:r>
        <w:rPr>
          <w:rFonts w:hint="eastAsia"/>
          <w:color w:val="000000" w:themeColor="text1"/>
          <w:highlight w:val="none"/>
          <w:lang w:eastAsia="zh-CN"/>
          <w14:textFill>
            <w14:solidFill>
              <w14:schemeClr w14:val="tx1"/>
            </w14:solidFill>
          </w14:textFill>
        </w:rPr>
        <w:t xml:space="preserve">（以</w:t>
      </w:r>
      <w:r>
        <w:rPr>
          <w:color w:val="000000" w:themeColor="text1"/>
          <w:highlight w:val="none"/>
          <w14:textFill>
            <w14:solidFill>
              <w14:schemeClr w14:val="tx1"/>
            </w14:solidFill>
          </w14:textFill>
        </w:rPr>
        <w:t xml:space="preserve">高锰酸盐指数、氨氮、总磷、总氮</w:t>
      </w:r>
      <w:r>
        <w:rPr>
          <w:rFonts w:hint="eastAsia"/>
          <w:color w:val="000000" w:themeColor="text1"/>
          <w:highlight w:val="none"/>
          <w:lang w:eastAsia="zh-CN"/>
          <w14:textFill>
            <w14:solidFill>
              <w14:schemeClr w14:val="tx1"/>
            </w14:solidFill>
          </w14:textFill>
        </w:rPr>
        <w:t xml:space="preserve">四参数计）</w:t>
      </w:r>
      <w:r>
        <w:rPr>
          <w:color w:val="000000" w:themeColor="text1"/>
          <w:highlight w:val="none"/>
          <w14:textFill>
            <w14:solidFill>
              <w14:schemeClr w14:val="tx1"/>
            </w14:solidFill>
          </w14:textFill>
        </w:rPr>
        <w:t xml:space="preserve">扣除当月</w:t>
      </w:r>
      <w:r>
        <w:rPr>
          <w:rFonts w:hint="eastAsia"/>
          <w:color w:val="000000" w:themeColor="text1"/>
          <w:highlight w:val="none"/>
          <w14:textFill>
            <w14:solidFill>
              <w14:schemeClr w14:val="tx1"/>
            </w14:solidFill>
          </w14:textFill>
        </w:rPr>
        <w:t xml:space="preserve">该站点</w:t>
      </w:r>
      <w:r>
        <w:rPr>
          <w:color w:val="000000" w:themeColor="text1"/>
          <w:highlight w:val="none"/>
          <w14:textFill>
            <w14:solidFill>
              <w14:schemeClr w14:val="tx1"/>
            </w14:solidFill>
          </w14:textFill>
        </w:rPr>
        <w:t xml:space="preserve">运维费的10%。</w:t>
      </w:r>
      <w:r/>
    </w:p>
    <w:p>
      <w:pPr>
        <w:contextualSpacing/>
        <w:spacing w:line="400" w:lineRule="exact"/>
        <w:tabs>
          <w:tab w:val="left" w:pos="2280" w:leader="none"/>
        </w:tabs>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5.2.5 固定资产管理</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rFonts w:hint="eastAsia" w:cs="宋体"/>
          <w:color w:val="000000" w:themeColor="text1"/>
          <w:szCs w:val="2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及人员蓄意破坏水站固定资产，或私自外借、出租、抵押的，将交由相关机构处理；出现国有资产损失或流失的，相关责任人要按原价赔偿，并追究法律责任。</w:t>
      </w:r>
      <w:r/>
    </w:p>
    <w:p>
      <w:pPr>
        <w:contextualSpacing/>
        <w:spacing w:line="400" w:lineRule="exact"/>
        <w:tabs>
          <w:tab w:val="left" w:pos="2280" w:leader="none"/>
        </w:tabs>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5.2.6 运行维护规范性</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经</w:t>
      </w:r>
      <w:r>
        <w:rPr>
          <w:rFonts w:hint="eastAsia"/>
          <w:color w:val="000000" w:themeColor="text1"/>
          <w:highlight w:val="none"/>
          <w14:textFill>
            <w14:solidFill>
              <w14:schemeClr w14:val="tx1"/>
            </w14:solidFill>
          </w14:textFill>
        </w:rPr>
        <w:t xml:space="preserve">采购人</w:t>
      </w:r>
      <w:r>
        <w:rPr>
          <w:color w:val="000000" w:themeColor="text1"/>
          <w:highlight w:val="none"/>
          <w14:textFill>
            <w14:solidFill>
              <w14:schemeClr w14:val="tx1"/>
            </w14:solidFill>
          </w14:textFill>
        </w:rPr>
        <w:t xml:space="preserve">认定，</w:t>
      </w:r>
      <w:r>
        <w:rPr>
          <w:rFonts w:hint="eastAsia" w:cs="宋体"/>
          <w:color w:val="000000" w:themeColor="text1"/>
          <w:szCs w:val="2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存在下列情形的，将根据相应规定进行扣款：</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1、每月3次存在以下情形时，一经查实，扣除该站点当月20%的运维费；每月6次存在以下情形时，一经查实，扣除该站点当月50%的运维费。</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s="宋体"/>
          <w:color w:val="000000" w:themeColor="text1"/>
          <w:szCs w:val="21"/>
          <w:highlight w:val="none"/>
          <w:lang w:eastAsia="zh-CN"/>
          <w14:textFill>
            <w14:solidFill>
              <w14:schemeClr w14:val="tx1"/>
            </w14:solidFill>
          </w14:textFill>
        </w:rPr>
        <w:t xml:space="preserve">供应商</w:t>
      </w:r>
      <w:r>
        <w:rPr>
          <w:rFonts w:hint="eastAsia"/>
          <w:color w:val="000000" w:themeColor="text1"/>
          <w:highlight w:val="none"/>
          <w:lang w:val="en-US" w:eastAsia="zh-CN"/>
          <w14:textFill>
            <w14:solidFill>
              <w14:schemeClr w14:val="tx1"/>
            </w14:solidFill>
          </w14:textFill>
        </w:rPr>
        <w:t xml:space="preserve">未</w:t>
      </w:r>
      <w:r>
        <w:rPr>
          <w:color w:val="000000" w:themeColor="text1"/>
          <w:highlight w:val="none"/>
          <w14:textFill>
            <w14:solidFill>
              <w14:schemeClr w14:val="tx1"/>
            </w14:solidFill>
          </w14:textFill>
        </w:rPr>
        <w:t xml:space="preserve">在每天10时前，完成前一日数据审核工作。</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s="宋体"/>
          <w:color w:val="000000" w:themeColor="text1"/>
          <w:szCs w:val="2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发现非运维人员进入站房后有干扰正常监测行为，未及时制止并上报</w:t>
      </w:r>
      <w:r>
        <w:rPr>
          <w:rFonts w:hint="eastAsia"/>
          <w:color w:val="000000" w:themeColor="text1"/>
          <w:highlight w:val="none"/>
          <w14:textFill>
            <w14:solidFill>
              <w14:schemeClr w14:val="tx1"/>
            </w14:solidFill>
          </w14:textFill>
        </w:rPr>
        <w:t xml:space="preserve">采购人</w:t>
      </w:r>
      <w:r>
        <w:rPr>
          <w:color w:val="000000" w:themeColor="text1"/>
          <w:highlight w:val="none"/>
          <w14:textFill>
            <w14:solidFill>
              <w14:schemeClr w14:val="tx1"/>
            </w14:solidFill>
          </w14:textFill>
        </w:rPr>
        <w:t xml:space="preserve">的。</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（3）分析仪器监测结果出现异常，但乙方未及时响应并未采取有效措施的。</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s="宋体"/>
          <w:color w:val="000000" w:themeColor="text1"/>
          <w:szCs w:val="2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未按要求进行例行维护，定期完成试剂更换、仪器校准、核查等维护工作的。</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cs="宋体"/>
          <w:color w:val="000000" w:themeColor="text1"/>
          <w:szCs w:val="2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未定期进行站房、采水口及采水构筑物、采水管路、辅助设施等清洁维护工作的。</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w:t>
      </w:r>
      <w:r>
        <w:rPr>
          <w:rFonts w:hint="eastAsia" w:cs="宋体"/>
          <w:color w:val="000000" w:themeColor="text1"/>
          <w:szCs w:val="2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未按要求在平台进行运维记录填写或填写不规范的。</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w:t>
      </w:r>
      <w:r>
        <w:rPr>
          <w:rFonts w:hint="eastAsia" w:cs="宋体"/>
          <w:color w:val="000000" w:themeColor="text1"/>
          <w:szCs w:val="2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存在其他不符合相关管理技术规范等要求的情形。 </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2、发现监测点位出现未经批准的变更，未及时上报的，扣除该站点考核周期内20%运维费。</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3、发现有人为干扰采样情形，未及时上报的，扣除该站点考核周期内20%运维费。</w:t>
      </w:r>
      <w:r/>
    </w:p>
    <w:p>
      <w:pPr>
        <w:contextualSpacing/>
        <w:ind w:firstLine="480"/>
        <w:spacing w:line="400" w:lineRule="exact"/>
        <w:tabs>
          <w:tab w:val="left" w:pos="2280" w:leader="none"/>
        </w:tabs>
        <w:rPr>
          <w:rFonts w:hint="default"/>
          <w:color w:val="000000" w:themeColor="text1"/>
          <w:highlight w:val="none"/>
          <w:lang w:val="en-US"/>
          <w14:textFill>
            <w14:solidFill>
              <w14:schemeClr w14:val="tx1"/>
            </w14:solidFill>
          </w14:textFill>
        </w:rPr>
      </w:pPr>
      <w:r>
        <w:rPr>
          <w:color w:val="000000" w:themeColor="text1"/>
          <w:highlight w:val="none"/>
          <w14:textFill>
            <w14:solidFill>
              <w14:schemeClr w14:val="tx1"/>
            </w14:solidFill>
          </w14:textFill>
        </w:rPr>
        <w:t xml:space="preserve">4、水温、pH值、溶解氧、电导率、浊度、氨氮、高锰酸盐指数、总磷、总氮、流量计</w:t>
      </w:r>
      <w:r>
        <w:rPr>
          <w:rFonts w:hint="eastAsia"/>
          <w:color w:val="000000" w:themeColor="text1"/>
          <w:highlight w:val="none"/>
          <w:lang w:eastAsia="zh-CN"/>
          <w14:textFill>
            <w14:solidFill>
              <w14:schemeClr w14:val="tx1"/>
            </w14:solidFill>
          </w14:textFill>
        </w:rPr>
        <w:t xml:space="preserve">、叶绿素</w:t>
      </w:r>
      <w:r>
        <w:rPr>
          <w:rFonts w:hint="eastAsia"/>
          <w:color w:val="000000" w:themeColor="text1"/>
          <w:highlight w:val="none"/>
          <w:lang w:val="en-US" w:eastAsia="zh-CN"/>
          <w14:textFill>
            <w14:solidFill>
              <w14:schemeClr w14:val="tx1"/>
            </w14:solidFill>
          </w14:textFill>
        </w:rPr>
        <w:t xml:space="preserve">a、藻密度</w:t>
      </w:r>
      <w:r>
        <w:rPr>
          <w:color w:val="000000" w:themeColor="text1"/>
          <w:highlight w:val="none"/>
          <w14:textFill>
            <w14:solidFill>
              <w14:schemeClr w14:val="tx1"/>
            </w14:solidFill>
          </w14:textFill>
        </w:rPr>
        <w:t xml:space="preserve">设备故障，未在48h内修复或启用备机替换并将监测数据上传平台的，每出现1次超期未解决情况扣除当月运维费的10%，扣完为止</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当浮标站受天气影响时无法出湖时可视情况开展，但必须报采购单位确认。</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5、经</w:t>
      </w:r>
      <w:r>
        <w:rPr>
          <w:rFonts w:hint="eastAsia"/>
          <w:color w:val="000000" w:themeColor="text1"/>
          <w:highlight w:val="none"/>
          <w14:textFill>
            <w14:solidFill>
              <w14:schemeClr w14:val="tx1"/>
            </w14:solidFill>
          </w14:textFill>
        </w:rPr>
        <w:t xml:space="preserve">采购人</w:t>
      </w:r>
      <w:r>
        <w:rPr>
          <w:color w:val="000000" w:themeColor="text1"/>
          <w:highlight w:val="none"/>
          <w14:textFill>
            <w14:solidFill>
              <w14:schemeClr w14:val="tx1"/>
            </w14:solidFill>
          </w14:textFill>
        </w:rPr>
        <w:t xml:space="preserve">认定，</w:t>
      </w:r>
      <w:r>
        <w:rPr>
          <w:rFonts w:hint="eastAsia" w:cs="宋体"/>
          <w:color w:val="000000" w:themeColor="text1"/>
          <w:szCs w:val="2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使用虚假信息进行停运申请和操作的，扣除该站点当月全部运维费。</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6、存在其他严重违反合同约定或相关规范要求的情形，</w:t>
      </w:r>
      <w:r>
        <w:rPr>
          <w:rFonts w:hint="eastAsia"/>
          <w:color w:val="000000" w:themeColor="text1"/>
          <w:highlight w:val="none"/>
          <w14:textFill>
            <w14:solidFill>
              <w14:schemeClr w14:val="tx1"/>
            </w14:solidFill>
          </w14:textFill>
        </w:rPr>
        <w:t xml:space="preserve">采购人</w:t>
      </w:r>
      <w:r>
        <w:rPr>
          <w:color w:val="000000" w:themeColor="text1"/>
          <w:highlight w:val="none"/>
          <w14:textFill>
            <w14:solidFill>
              <w14:schemeClr w14:val="tx1"/>
            </w14:solidFill>
          </w14:textFill>
        </w:rPr>
        <w:t xml:space="preserve">根据实际情况酌情扣款。</w:t>
      </w:r>
      <w:r/>
    </w:p>
    <w:p>
      <w:pPr>
        <w:contextualSpacing/>
        <w:spacing w:line="400" w:lineRule="exact"/>
        <w:tabs>
          <w:tab w:val="left" w:pos="2280" w:leader="none"/>
        </w:tabs>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5.3 其他规定</w:t>
      </w:r>
      <w:r/>
    </w:p>
    <w:p>
      <w:pPr>
        <w:contextualSpacing/>
        <w:spacing w:line="400" w:lineRule="exact"/>
        <w:tabs>
          <w:tab w:val="left" w:pos="2280" w:leader="none"/>
        </w:tabs>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5.3.1 运维交接</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rFonts w:hint="eastAsia" w:cs="宋体"/>
          <w:color w:val="000000" w:themeColor="text1"/>
          <w:szCs w:val="2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应在规定时间内严格按要求完</w:t>
      </w:r>
      <w:r>
        <w:rPr>
          <w:rFonts w:hint="eastAsia"/>
          <w:color w:val="000000" w:themeColor="text1"/>
          <w:highlight w:val="none"/>
          <w:lang w:eastAsia="zh-CN"/>
          <w14:textFill>
            <w14:solidFill>
              <w14:schemeClr w14:val="tx1"/>
            </w14:solidFill>
          </w14:textFill>
        </w:rPr>
        <w:t xml:space="preserve">中标</w:t>
      </w:r>
      <w:r>
        <w:rPr>
          <w:color w:val="000000" w:themeColor="text1"/>
          <w:highlight w:val="none"/>
          <w14:textFill>
            <w14:solidFill>
              <w14:schemeClr w14:val="tx1"/>
            </w14:solidFill>
          </w14:textFill>
        </w:rPr>
        <w:t xml:space="preserve">接工作。按照交接方案和运维合同约定，确保交出的地表水水质自动监测站符合相关技术规范要求。运维交接过程中，出现资产遗失、损坏、仪器性能功能不符合相关技术要求，拖欠相关费用等情形的，</w:t>
      </w:r>
      <w:r>
        <w:rPr>
          <w:rFonts w:hint="eastAsia"/>
          <w:color w:val="000000" w:themeColor="text1"/>
          <w:highlight w:val="none"/>
          <w14:textFill>
            <w14:solidFill>
              <w14:schemeClr w14:val="tx1"/>
            </w14:solidFill>
          </w14:textFill>
        </w:rPr>
        <w:t xml:space="preserve">采购人</w:t>
      </w:r>
      <w:r>
        <w:rPr>
          <w:color w:val="000000" w:themeColor="text1"/>
          <w:highlight w:val="none"/>
          <w14:textFill>
            <w14:solidFill>
              <w14:schemeClr w14:val="tx1"/>
            </w14:solidFill>
          </w14:textFill>
        </w:rPr>
        <w:t xml:space="preserve">依法追究</w:t>
      </w:r>
      <w:r>
        <w:rPr>
          <w:rFonts w:hint="eastAsia" w:cs="宋体"/>
          <w:color w:val="000000" w:themeColor="text1"/>
          <w:szCs w:val="2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的相关责任。</w:t>
      </w:r>
      <w:r/>
    </w:p>
    <w:p>
      <w:pPr>
        <w:contextualSpacing/>
        <w:spacing w:line="400" w:lineRule="exact"/>
        <w:tabs>
          <w:tab w:val="left" w:pos="2280" w:leader="none"/>
        </w:tabs>
        <w:rPr>
          <w:rFonts w:cs="宋体"/>
          <w:b/>
          <w:bCs/>
          <w:color w:val="000000" w:themeColor="text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5.3.2 弄虚作假</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rFonts w:hint="eastAsia" w:cs="宋体"/>
          <w:color w:val="000000" w:themeColor="text1"/>
          <w:szCs w:val="21"/>
          <w:highlight w:val="none"/>
          <w:lang w:eastAsia="zh-CN"/>
          <w14:textFill>
            <w14:solidFill>
              <w14:schemeClr w14:val="tx1"/>
            </w14:solidFill>
          </w14:textFill>
        </w:rPr>
        <w:t xml:space="preserve">供应商</w:t>
      </w:r>
      <w:r>
        <w:rPr>
          <w:color w:val="000000" w:themeColor="text1"/>
          <w:highlight w:val="none"/>
          <w14:textFill>
            <w14:solidFill>
              <w14:schemeClr w14:val="tx1"/>
            </w14:solidFill>
          </w14:textFill>
        </w:rPr>
        <w:t xml:space="preserve">及其人员实施或参与以下情形的，按弄虚作假处理，一经查实，扣除该站当月运维费，同时采取约谈、通报批评、解除合同等处罚，违反法律法规的，将交由相关部门依法处理。</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（1）存在《环境监测数据弄虚作假行为判定及处理办法》中认定的篡改、伪造或者指使篡改、伪造监测数据行为的。</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（2）存在关键参数虚假报备，或实际关键参数超出备案范围，对数据造成严重影响的。</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（3）随意更改预处理装置，实际预处理方式及其启用/停用与报备方式不一致的。</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（4）实施或参与干扰采水设施和自动监测设施、破坏水质自动监测系统的。</w:t>
      </w:r>
      <w:r/>
    </w:p>
    <w:p>
      <w:pPr>
        <w:contextualSpacing/>
        <w:ind w:firstLine="480"/>
        <w:spacing w:line="400" w:lineRule="exact"/>
        <w:tabs>
          <w:tab w:val="left" w:pos="22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（5）其他造成水质自动监测数据严重失真的情形。</w:t>
      </w:r>
      <w:r/>
    </w:p>
    <w:p>
      <w:pPr>
        <w:contextualSpacing/>
        <w:jc w:val="left"/>
        <w:spacing w:line="400" w:lineRule="exact"/>
        <w:tabs>
          <w:tab w:val="left" w:pos="2280" w:leader="none"/>
        </w:tabs>
        <w:rPr>
          <w:rFonts w:cs="宋体"/>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6</w:t>
      </w:r>
      <w:r>
        <w:rPr>
          <w:rFonts w:cs="宋体"/>
          <w:b/>
          <w:bCs/>
          <w:color w:val="000000" w:themeColor="text1"/>
          <w:highlight w:val="none"/>
          <w14:textFill>
            <w14:solidFill>
              <w14:schemeClr w14:val="tx1"/>
            </w14:solidFill>
          </w14:textFill>
        </w:rPr>
        <w:t xml:space="preserve">.</w:t>
      </w:r>
      <w:r>
        <w:rPr>
          <w:rFonts w:hint="eastAsia" w:cs="宋体"/>
          <w:b/>
          <w:bCs/>
          <w:color w:val="000000" w:themeColor="text1"/>
          <w:highlight w:val="none"/>
          <w14:textFill>
            <w14:solidFill>
              <w14:schemeClr w14:val="tx1"/>
            </w14:solidFill>
          </w14:textFill>
        </w:rPr>
        <w:t xml:space="preserve"> </w:t>
      </w:r>
      <w:r>
        <w:rPr>
          <w:rFonts w:hint="eastAsia" w:cs="宋体"/>
          <w:b/>
          <w:bCs/>
          <w:color w:val="000000" w:themeColor="text1"/>
          <w:szCs w:val="21"/>
          <w:highlight w:val="none"/>
          <w14:textFill>
            <w14:solidFill>
              <w14:schemeClr w14:val="tx1"/>
            </w14:solidFill>
          </w14:textFill>
        </w:rPr>
        <w:t xml:space="preserve">技术规范和标准</w:t>
      </w:r>
      <w:r/>
    </w:p>
    <w:p>
      <w:pPr>
        <w:ind w:firstLine="48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.1 《地表水自动监测技术规范（试行）》（HJ 915-2017）</w:t>
      </w:r>
      <w:r/>
    </w:p>
    <w:p>
      <w:pPr>
        <w:ind w:firstLine="48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.2 《</w:t>
      </w:r>
      <w:r>
        <w:rPr>
          <w:rFonts w:hint="eastAsia"/>
          <w:color w:val="000000" w:themeColor="text1"/>
          <w:highlight w:val="none"/>
          <w14:textFill>
            <w14:solidFill>
              <w14:schemeClr w14:val="tx1"/>
            </w14:solidFill>
          </w14:textFill>
        </w:rPr>
        <w:t xml:space="preserve">环境水质（地表水）自动监测站运行维护技术规范</w:t>
      </w:r>
      <w:r>
        <w:rPr>
          <w:color w:val="000000" w:themeColor="text1"/>
          <w:highlight w:val="none"/>
          <w14:textFill>
            <w14:solidFill>
              <w14:schemeClr w14:val="tx1"/>
            </w14:solidFill>
          </w14:textFill>
        </w:rPr>
        <w:t xml:space="preserve">》（DB 32/</w:t>
      </w:r>
      <w:r>
        <w:rPr>
          <w:rFonts w:hint="eastAsia"/>
          <w:color w:val="000000" w:themeColor="text1"/>
          <w:highlight w:val="none"/>
          <w14:textFill>
            <w14:solidFill>
              <w14:schemeClr w14:val="tx1"/>
            </w14:solidFill>
          </w14:textFill>
        </w:rPr>
        <w:t xml:space="preserve">T</w:t>
      </w:r>
      <w:r>
        <w:rPr>
          <w:color w:val="000000" w:themeColor="text1"/>
          <w:highlight w:val="none"/>
          <w14:textFill>
            <w14:solidFill>
              <w14:schemeClr w14:val="tx1"/>
            </w14:solidFill>
          </w14:textFill>
        </w:rPr>
        <w:t xml:space="preserve"> 4536-</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2023）</w:t>
      </w:r>
      <w:r/>
    </w:p>
    <w:p>
      <w:pPr>
        <w:ind w:firstLine="48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.3《关于印发</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国家地表水水质自动监测站运行维护管理实施细则（试行）</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等文件的通知》（总站水字〔2019〕649）</w:t>
      </w:r>
      <w:r/>
    </w:p>
    <w:p>
      <w:pPr>
        <w:ind w:firstLine="48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.4《省生态环境厅</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关于印发江苏省地表水自动监测站运行管理办法（试行）</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的通知》（苏环办〔2020〕174号）</w:t>
      </w:r>
      <w:r/>
    </w:p>
    <w:p>
      <w:pPr>
        <w:ind w:firstLine="48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.5《省生态环境厅</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关于印发江苏省地表水水质自动监测站建设技术要求——站房、采水及文化建设部分（试行）</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的通知》（苏环办〔2019〕114号）</w:t>
      </w:r>
      <w:r/>
    </w:p>
    <w:p>
      <w:pPr>
        <w:ind w:firstLine="48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.6 《河流流量测验规范》（GB 50179-2015）</w:t>
      </w:r>
      <w:r/>
    </w:p>
    <w:p>
      <w:pPr>
        <w:ind w:firstLine="48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.7 《声学多普勒流量测验规范》（SL337-2006）</w:t>
      </w:r>
      <w:r/>
    </w:p>
    <w:p>
      <w:pPr>
        <w:ind w:firstLine="48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.8 《国家地表水水质自动监测站补充监测技术规定（试行）》</w:t>
      </w:r>
      <w:r/>
    </w:p>
    <w:p>
      <w:pPr>
        <w:ind w:firstLine="48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.9 《国家地表水水质自动监测站常规五参数现场比对技术要求（试行）》</w:t>
      </w:r>
      <w:r/>
    </w:p>
    <w:p>
      <w:pPr>
        <w:ind w:firstLine="48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.10 《国家地表水水质自动监测站盲样考核管理规定（试行）》</w:t>
      </w:r>
      <w:r/>
    </w:p>
    <w:p>
      <w:pPr>
        <w:ind w:firstLine="48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.11 《国家地表水水质自动监测数据审核技术细则（试行）》</w:t>
      </w:r>
      <w:r/>
    </w:p>
    <w:p>
      <w:pPr>
        <w:ind w:firstLine="48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.12 《国家地表水水质自动监测数据审核管理办法（试行）》</w:t>
      </w:r>
      <w:r/>
    </w:p>
    <w:p>
      <w:pPr>
        <w:ind w:firstLine="48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.13 《国家地表水自动监测系统通信协议技术要求》</w:t>
      </w:r>
      <w:r/>
    </w:p>
    <w:p>
      <w:pPr>
        <w:ind w:firstLine="48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.14 《国家地表水自动监测仪器通信协议技术要求》</w:t>
      </w:r>
      <w:r/>
    </w:p>
    <w:p>
      <w:pPr>
        <w:ind w:firstLine="480"/>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58"/>
      <w:r/>
      <w:bookmarkEnd w:id="59"/>
      <w:r/>
      <w:bookmarkEnd w:id="60"/>
      <w:r/>
      <w:r/>
    </w:p>
    <w:p>
      <w:pPr>
        <w:pStyle w:val="972"/>
        <w:ind w:left="0"/>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pPr>
      <w:r/>
      <w:bookmarkStart w:id="61" w:name="_Toc19715"/>
      <w:r/>
      <w:bookmarkStart w:id="62" w:name="_Toc2719"/>
      <w:r>
        <w:rPr>
          <w:rFonts w:hint="eastAsia" w:ascii="Times New Roman" w:hAnsi="Times New Roman" w:eastAsia="宋体" w:cs="宋体"/>
          <w:b/>
          <w:bCs/>
          <w:color w:val="000000" w:themeColor="text1"/>
          <w:sz w:val="21"/>
          <w:szCs w:val="21"/>
          <w:highlight w:val="none"/>
          <w:lang w:val="en-US" w:eastAsia="zh-CN" w:bidi="ar-SA"/>
          <w14:textFill>
            <w14:solidFill>
              <w14:schemeClr w14:val="tx1"/>
            </w14:solidFill>
          </w14:textFill>
        </w:rPr>
        <w:t xml:space="preserve">第三标段：吴江区地表水重金属水质自动监测站运维服务</w:t>
      </w:r>
      <w:r/>
    </w:p>
    <w:p>
      <w:pPr>
        <w:ind w:firstLine="420"/>
        <w:spacing w:line="400" w:lineRule="exact"/>
        <w:tabs>
          <w:tab w:val="left" w:pos="5250" w:leader="none"/>
        </w:tabs>
        <w:rPr>
          <w:rFonts w:hint="eastAsia" w:cs="宋体"/>
          <w:b/>
          <w:bCs/>
          <w:color w:val="000000" w:themeColor="text1"/>
          <w:szCs w:val="2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1.项目概述</w:t>
      </w:r>
      <w:r/>
    </w:p>
    <w:p>
      <w:pPr>
        <w:ind w:firstLine="420"/>
        <w:spacing w:line="400" w:lineRule="exact"/>
        <w:tabs>
          <w:tab w:val="left" w:pos="5250" w:leader="none"/>
        </w:tabs>
        <w:rPr>
          <w:rFonts w:cs="宋体"/>
          <w:bCs/>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为保障吴江区地表水重金属环境质量监控系统正常安全运行，确保监测数据的有效性、准确性，强化自动监测监督管理工作，推进地表水重金属环境质量监控系统第三方社会化运营模式。拟对吴江区地表水重金属水质自动监测运维服务进行公开招标采购。涉及到江南运河199、新路桥站点、黎里东大桥、太浦河桥、雪湖桥、界标、平望新运河大桥、南麻大桥和平望运河桥9套地表水重金属水质自动监测站运行维护与管理工作，见下表1。</w:t>
      </w:r>
      <w:r/>
    </w:p>
    <w:p>
      <w:pPr>
        <w:ind w:firstLine="420"/>
        <w:jc w:val="center"/>
        <w:spacing w:line="400" w:lineRule="exact"/>
        <w:tabs>
          <w:tab w:val="left" w:pos="5250" w:leader="none"/>
        </w:tabs>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表1 系统配置清单</w:t>
      </w:r>
      <w:r/>
    </w:p>
    <w:tbl>
      <w:tblPr>
        <w:tblStyle w:val="931"/>
        <w:tblW w:w="9456" w:type="dxa"/>
        <w:tblInd w:w="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2747"/>
        <w:gridCol w:w="2100"/>
        <w:gridCol w:w="1138"/>
        <w:gridCol w:w="1138"/>
        <w:gridCol w:w="1413"/>
      </w:tblGrid>
      <w:tr>
        <w:trPr>
          <w:trHeight w:val="327"/>
        </w:trPr>
        <w:tc>
          <w:tcPr>
            <w:tcW w:w="920"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序号</w:t>
            </w:r>
            <w:r/>
          </w:p>
        </w:tc>
        <w:tc>
          <w:tcPr>
            <w:tcW w:w="2747"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站点名称</w:t>
            </w:r>
            <w:r/>
          </w:p>
        </w:tc>
        <w:tc>
          <w:tcPr>
            <w:tcW w:w="2100"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监测因子</w:t>
            </w:r>
            <w:r/>
          </w:p>
        </w:tc>
        <w:tc>
          <w:tcPr>
            <w:tcW w:w="1138" w:type="dxa"/>
            <w:vAlign w:val="center"/>
            <w:textDirection w:val="lrTb"/>
            <w:noWrap w:val="false"/>
          </w:tcPr>
          <w:p>
            <w:pPr>
              <w:jc w:val="center"/>
              <w:rPr>
                <w:rFonts w:hint="eastAsia"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监测频次</w:t>
            </w:r>
            <w:r/>
          </w:p>
        </w:tc>
        <w:tc>
          <w:tcPr>
            <w:tcW w:w="1138"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仪器名称</w:t>
            </w:r>
            <w:r/>
          </w:p>
        </w:tc>
        <w:tc>
          <w:tcPr>
            <w:tcW w:w="1413"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仪器型号</w:t>
            </w:r>
            <w:r/>
          </w:p>
        </w:tc>
      </w:tr>
      <w:tr>
        <w:trPr>
          <w:trHeight w:val="327"/>
        </w:trPr>
        <w:tc>
          <w:tcPr>
            <w:tcW w:w="920"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1</w:t>
            </w:r>
            <w:r/>
          </w:p>
        </w:tc>
        <w:tc>
          <w:tcPr>
            <w:tcW w:w="2747"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江南运河199</w:t>
            </w:r>
            <w:r/>
          </w:p>
        </w:tc>
        <w:tc>
          <w:tcPr>
            <w:tcW w:w="2100" w:type="dxa"/>
            <w:vAlign w:val="center"/>
            <w:vMerge w:val="restart"/>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铅、锌、铜、镉、铬、砷、镍、锑、钼、铊、铍</w:t>
            </w:r>
            <w:r/>
          </w:p>
        </w:tc>
        <w:tc>
          <w:tcPr>
            <w:tcW w:w="1138" w:type="dxa"/>
            <w:vAlign w:val="center"/>
            <w:vMerge w:val="restart"/>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4小时/次</w:t>
            </w:r>
            <w:r/>
          </w:p>
        </w:tc>
        <w:tc>
          <w:tcPr>
            <w:tcW w:w="1138" w:type="dxa"/>
            <w:vAlign w:val="center"/>
            <w:vMerge w:val="restart"/>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重金属水质自动分析仪</w:t>
            </w:r>
            <w:r/>
          </w:p>
        </w:tc>
        <w:tc>
          <w:tcPr>
            <w:tcW w:w="1413" w:type="dxa"/>
            <w:vAlign w:val="center"/>
            <w:vMerge w:val="restart"/>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SUPEC 7000</w:t>
            </w:r>
            <w:r/>
          </w:p>
        </w:tc>
      </w:tr>
      <w:tr>
        <w:trPr>
          <w:trHeight w:val="327"/>
        </w:trPr>
        <w:tc>
          <w:tcPr>
            <w:tcW w:w="920"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2</w:t>
            </w:r>
            <w:r/>
          </w:p>
        </w:tc>
        <w:tc>
          <w:tcPr>
            <w:tcW w:w="2747" w:type="dxa"/>
            <w:vAlign w:val="center"/>
            <w:textDirection w:val="lrTb"/>
            <w:noWrap w:val="false"/>
          </w:tcPr>
          <w:p>
            <w:pPr>
              <w:jc w:val="center"/>
              <w:rPr>
                <w:rFonts w:hint="eastAsia" w:cs="宋体"/>
                <w:bCs/>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新路桥站</w:t>
            </w:r>
            <w:r>
              <w:rPr>
                <w:rFonts w:hint="eastAsia" w:cs="宋体"/>
                <w:bCs/>
                <w:color w:val="000000" w:themeColor="text1"/>
                <w:szCs w:val="21"/>
                <w:highlight w:val="none"/>
                <w14:textFill>
                  <w14:solidFill>
                    <w14:schemeClr w14:val="tx1"/>
                  </w14:solidFill>
                </w14:textFill>
              </w:rPr>
              <w:t xml:space="preserve">点</w:t>
            </w:r>
            <w:r/>
          </w:p>
        </w:tc>
        <w:tc>
          <w:tcPr>
            <w:tcW w:w="2100"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138"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138"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413"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r>
      <w:tr>
        <w:trPr>
          <w:trHeight w:val="327"/>
        </w:trPr>
        <w:tc>
          <w:tcPr>
            <w:tcW w:w="920"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3</w:t>
            </w:r>
            <w:r/>
          </w:p>
        </w:tc>
        <w:tc>
          <w:tcPr>
            <w:tcW w:w="2747"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黎里东大桥</w:t>
            </w:r>
            <w:r/>
          </w:p>
        </w:tc>
        <w:tc>
          <w:tcPr>
            <w:tcW w:w="2100"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138"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138"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413"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r>
      <w:tr>
        <w:trPr>
          <w:trHeight w:val="327"/>
        </w:trPr>
        <w:tc>
          <w:tcPr>
            <w:tcW w:w="920"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4</w:t>
            </w:r>
            <w:r/>
          </w:p>
        </w:tc>
        <w:tc>
          <w:tcPr>
            <w:tcW w:w="2747"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太浦河桥</w:t>
            </w:r>
            <w:r/>
          </w:p>
        </w:tc>
        <w:tc>
          <w:tcPr>
            <w:tcW w:w="2100"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138"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138"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413"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r>
      <w:tr>
        <w:trPr>
          <w:trHeight w:val="327"/>
        </w:trPr>
        <w:tc>
          <w:tcPr>
            <w:tcW w:w="920"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5</w:t>
            </w:r>
            <w:r/>
          </w:p>
        </w:tc>
        <w:tc>
          <w:tcPr>
            <w:tcW w:w="2747"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雪湖桥</w:t>
            </w:r>
            <w:r/>
          </w:p>
        </w:tc>
        <w:tc>
          <w:tcPr>
            <w:tcW w:w="2100"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138"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138"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413"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r>
      <w:tr>
        <w:trPr>
          <w:trHeight w:val="327"/>
        </w:trPr>
        <w:tc>
          <w:tcPr>
            <w:tcW w:w="920"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6</w:t>
            </w:r>
            <w:r/>
          </w:p>
        </w:tc>
        <w:tc>
          <w:tcPr>
            <w:tcW w:w="2747"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界标</w:t>
            </w:r>
            <w:r/>
          </w:p>
        </w:tc>
        <w:tc>
          <w:tcPr>
            <w:tcW w:w="2100"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138"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138"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413"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r>
      <w:tr>
        <w:trPr>
          <w:trHeight w:val="327"/>
        </w:trPr>
        <w:tc>
          <w:tcPr>
            <w:tcW w:w="920"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7</w:t>
            </w:r>
            <w:r/>
          </w:p>
        </w:tc>
        <w:tc>
          <w:tcPr>
            <w:tcW w:w="2747"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平望新运河大桥</w:t>
            </w:r>
            <w:r/>
          </w:p>
        </w:tc>
        <w:tc>
          <w:tcPr>
            <w:tcW w:w="2100"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138"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138"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413"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r>
      <w:tr>
        <w:trPr>
          <w:trHeight w:val="337"/>
        </w:trPr>
        <w:tc>
          <w:tcPr>
            <w:tcW w:w="920"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8</w:t>
            </w:r>
            <w:r/>
          </w:p>
        </w:tc>
        <w:tc>
          <w:tcPr>
            <w:tcW w:w="2747" w:type="dxa"/>
            <w:vAlign w:val="center"/>
            <w:textDirection w:val="lrTb"/>
            <w:noWrap w:val="false"/>
          </w:tcPr>
          <w:p>
            <w:pPr>
              <w:jc w:val="center"/>
              <w:rPr>
                <w:rFonts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南麻大桥</w:t>
            </w:r>
            <w:r/>
          </w:p>
        </w:tc>
        <w:tc>
          <w:tcPr>
            <w:tcW w:w="2100"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138"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138"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413"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r>
      <w:tr>
        <w:trPr>
          <w:trHeight w:val="337"/>
        </w:trPr>
        <w:tc>
          <w:tcPr>
            <w:tcW w:w="920" w:type="dxa"/>
            <w:vAlign w:val="center"/>
            <w:textDirection w:val="lrTb"/>
            <w:noWrap w:val="false"/>
          </w:tcPr>
          <w:p>
            <w:pPr>
              <w:jc w:val="center"/>
              <w:rPr>
                <w:rFonts w:hint="eastAsia"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9</w:t>
            </w:r>
            <w:r/>
          </w:p>
        </w:tc>
        <w:tc>
          <w:tcPr>
            <w:tcW w:w="2747" w:type="dxa"/>
            <w:vAlign w:val="center"/>
            <w:textDirection w:val="lrTb"/>
            <w:noWrap w:val="false"/>
          </w:tcPr>
          <w:p>
            <w:pPr>
              <w:jc w:val="center"/>
              <w:rPr>
                <w:rFonts w:hint="eastAsia" w:cs="宋体"/>
                <w:bCs/>
                <w:color w:val="000000" w:themeColor="text1"/>
                <w:szCs w:val="21"/>
                <w:highlight w:val="none"/>
                <w14:textFill>
                  <w14:solidFill>
                    <w14:schemeClr w14:val="tx1"/>
                  </w14:solidFill>
                </w14:textFill>
              </w:rPr>
            </w:pPr>
            <w:r>
              <w:rPr>
                <w:rFonts w:hint="eastAsia" w:cs="宋体"/>
                <w:bCs/>
                <w:color w:val="000000" w:themeColor="text1"/>
                <w:szCs w:val="21"/>
                <w:highlight w:val="none"/>
                <w14:textFill>
                  <w14:solidFill>
                    <w14:schemeClr w14:val="tx1"/>
                  </w14:solidFill>
                </w14:textFill>
              </w:rPr>
              <w:t xml:space="preserve">平望运河桥</w:t>
            </w:r>
            <w:r/>
          </w:p>
        </w:tc>
        <w:tc>
          <w:tcPr>
            <w:tcW w:w="2100"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138"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138"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c>
          <w:tcPr>
            <w:tcW w:w="1413" w:type="dxa"/>
            <w:vAlign w:val="center"/>
            <w:vMerge w:val="continue"/>
            <w:textDirection w:val="lrTb"/>
            <w:noWrap w:val="false"/>
          </w:tcPr>
          <w:p>
            <w:pPr>
              <w:jc w:val="center"/>
              <w:tabs>
                <w:tab w:val="left" w:pos="5250" w:leader="none"/>
              </w:tabs>
              <w:rPr>
                <w:rFonts w:cs="宋体"/>
                <w:bCs/>
                <w:color w:val="000000" w:themeColor="text1"/>
                <w:szCs w:val="21"/>
                <w:highlight w:val="none"/>
                <w14:textFill>
                  <w14:solidFill>
                    <w14:schemeClr w14:val="tx1"/>
                  </w14:solidFill>
                </w14:textFill>
              </w:rPr>
            </w:pPr>
            <w:r>
              <w:rPr>
                <w:rFonts w:cs="宋体"/>
                <w:bCs/>
                <w:color w:val="000000" w:themeColor="text1"/>
                <w:szCs w:val="21"/>
                <w:highlight w:val="none"/>
                <w14:textFill>
                  <w14:solidFill>
                    <w14:schemeClr w14:val="tx1"/>
                  </w14:solidFill>
                </w14:textFill>
              </w:rPr>
            </w:r>
            <w:r/>
          </w:p>
        </w:tc>
      </w:tr>
    </w:tbl>
    <w:p>
      <w:pPr>
        <w:pStyle w:val="977"/>
        <w:ind w:left="609" w:right="-55" w:hanging="210"/>
        <w:jc w:val="left"/>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运维周期：202</w:t>
      </w:r>
      <w:r>
        <w:rPr>
          <w:rFonts w:hint="eastAsia" w:ascii="宋体" w:hAnsi="宋体" w:cs="宋体"/>
          <w:bCs/>
          <w:color w:val="000000" w:themeColor="text1"/>
          <w:highlight w:val="none"/>
          <w:lang w:val="en-US" w:eastAsia="zh-CN"/>
          <w14:textFill>
            <w14:solidFill>
              <w14:schemeClr w14:val="tx1"/>
            </w14:solidFill>
          </w14:textFill>
        </w:rPr>
        <w:t xml:space="preserve">6</w:t>
      </w:r>
      <w:r>
        <w:rPr>
          <w:rFonts w:hint="eastAsia" w:ascii="宋体" w:hAnsi="宋体" w:cs="宋体"/>
          <w:bCs/>
          <w:color w:val="000000" w:themeColor="text1"/>
          <w:highlight w:val="none"/>
          <w14:textFill>
            <w14:solidFill>
              <w14:schemeClr w14:val="tx1"/>
            </w14:solidFill>
          </w14:textFill>
        </w:rPr>
        <w:t xml:space="preserve">年4月1日至20</w:t>
      </w:r>
      <w:r>
        <w:rPr>
          <w:rFonts w:hint="eastAsia" w:ascii="宋体" w:hAnsi="宋体" w:cs="宋体"/>
          <w:bCs/>
          <w:color w:val="000000" w:themeColor="text1"/>
          <w:highlight w:val="none"/>
          <w:lang w:val="en-US" w:eastAsia="zh-CN"/>
          <w14:textFill>
            <w14:solidFill>
              <w14:schemeClr w14:val="tx1"/>
            </w14:solidFill>
          </w14:textFill>
        </w:rPr>
        <w:t xml:space="preserve">27</w:t>
      </w:r>
      <w:r>
        <w:rPr>
          <w:rFonts w:hint="eastAsia" w:ascii="宋体" w:hAnsi="宋体" w:cs="宋体"/>
          <w:bCs/>
          <w:color w:val="000000" w:themeColor="text1"/>
          <w:highlight w:val="none"/>
          <w14:textFill>
            <w14:solidFill>
              <w14:schemeClr w14:val="tx1"/>
            </w14:solidFill>
          </w14:textFill>
        </w:rPr>
        <w:t xml:space="preserve">年3月31日。</w:t>
      </w:r>
      <w:r/>
    </w:p>
    <w:p>
      <w:pPr>
        <w:pStyle w:val="977"/>
        <w:numPr>
          <w:ilvl w:val="0"/>
          <w:numId w:val="6"/>
        </w:numPr>
        <w:ind w:right="-422" w:firstLine="422"/>
        <w:jc w:val="left"/>
        <w:spacing w:line="40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运维管理内容</w:t>
      </w:r>
      <w:r/>
    </w:p>
    <w:p>
      <w:pPr>
        <w:pStyle w:val="977"/>
        <w:ind w:right="12"/>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本项目为重金属在线ICP-MS运行维护服务项目，参照《地表水水质自动监测站运行维护技术要求（试行）》（总站水字〔2019〕645号）、《省生态环境厅〈关于印发江苏省地表水自动监测站运行管理办法（试行）〉的通知》（苏环办〔2020〕174号）、《省生态环境厅〈关于印发江苏省地表水水质自动监测站建设技术要求——站房、采水及文化建设部分（试行）〉的通知》（苏环办〔2019〕114号）要求及现场实际运行工况执行运维内容，及时排除水站系统和仪表出现的故障，并对各种原因造成的仪器故障进行维修。</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2.2为保障水站设备数据及时有效，</w:t>
      </w:r>
      <w:r>
        <w:rPr>
          <w:rFonts w:hint="eastAsia" w:cs="宋体"/>
          <w:bCs/>
          <w:color w:val="000000" w:themeColor="text1"/>
          <w:szCs w:val="21"/>
          <w:highlight w:val="none"/>
          <w14:textFill>
            <w14:solidFill>
              <w14:schemeClr w14:val="tx1"/>
            </w14:solidFill>
          </w14:textFill>
        </w:rPr>
        <w:t xml:space="preserve">运维水站的单位须配备重金属分析仪备机</w:t>
      </w:r>
      <w:r>
        <w:rPr>
          <w:rFonts w:hint="eastAsia" w:cs="宋体"/>
          <w:color w:val="000000" w:themeColor="text1"/>
          <w:szCs w:val="21"/>
          <w:highlight w:val="none"/>
          <w14:textFill>
            <w14:solidFill>
              <w14:schemeClr w14:val="tx1"/>
            </w14:solidFill>
          </w14:textFill>
        </w:rPr>
        <w:t xml:space="preserve">。备机性能及功能应满足相关技术规范要求和管理需求。测量数据等参数按水站数据传输协议上传吴江平台。</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2.3</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应配备专业人员，巡检人员必须配备专用工具，包括便携式电脑、万用表、远程数据查询系统等；同时，还须配备通讯调试工具，包括各种硬件接口线、改线工具、接口调试软件及常用零部件等。</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2.4</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须在合同履约前一周内配齐本技术要求中所涉及的仪器设备、耗材和备件。</w:t>
      </w:r>
      <w:r>
        <w:rPr>
          <w:rFonts w:hint="eastAsia" w:cs="宋体"/>
          <w:iCs/>
          <w:color w:val="000000" w:themeColor="text1"/>
          <w:szCs w:val="21"/>
          <w:highlight w:val="none"/>
          <w14:textFill>
            <w14:solidFill>
              <w14:schemeClr w14:val="tx1"/>
            </w14:solidFill>
          </w14:textFill>
        </w:rPr>
        <w:t xml:space="preserve">耗材按照不少于半年的消耗量配置</w:t>
      </w:r>
      <w:r>
        <w:rPr>
          <w:rFonts w:hint="eastAsia" w:cs="宋体"/>
          <w:color w:val="000000" w:themeColor="text1"/>
          <w:szCs w:val="21"/>
          <w:highlight w:val="none"/>
          <w14:textFill>
            <w14:solidFill>
              <w14:schemeClr w14:val="tx1"/>
            </w14:solidFill>
          </w14:textFill>
        </w:rPr>
        <w:t xml:space="preserve">，备件按照至少1年使用量配置。必须使用原厂生产的备品备件和耗材，严禁使用未经检定合格或劣质备品备件和耗材。</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2.5</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应根据</w:t>
      </w:r>
      <w:r>
        <w:rPr>
          <w:rFonts w:hint="eastAsia" w:cs="宋体"/>
          <w:color w:val="000000" w:themeColor="text1"/>
          <w:szCs w:val="21"/>
          <w:highlight w:val="none"/>
          <w:lang w:eastAsia="zh-CN"/>
          <w14:textFill>
            <w14:solidFill>
              <w14:schemeClr w14:val="tx1"/>
            </w14:solidFill>
          </w14:textFill>
        </w:rPr>
        <w:t xml:space="preserve">中标</w:t>
      </w:r>
      <w:r>
        <w:rPr>
          <w:rFonts w:hint="eastAsia" w:cs="宋体"/>
          <w:color w:val="000000" w:themeColor="text1"/>
          <w:szCs w:val="21"/>
          <w:highlight w:val="none"/>
          <w14:textFill>
            <w14:solidFill>
              <w14:schemeClr w14:val="tx1"/>
            </w14:solidFill>
          </w14:textFill>
        </w:rPr>
        <w:t xml:space="preserve">情况，有针对性地制定运维计划，根据每个水站现场实际情况，合理安排水站日常运维工作，保障水站正常运行。</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2.6</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每月编制运维报告并按时提交采购人，汇报运维计划执行情况以及运维工作开展情况。包含但不限于采水口清理，采配水管路清洗、仪器定期清洗和保养、试剂更换、耗材更换、仪器校准、关键参数及流程日志检查、废液收集和处理、站房和辅助设施维护，以及应急运维工作开展情况，预防人为干扰监测行为调查等水质自动站相关运行维护工作情况。</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2.7</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应制定质控计划，根据水站运行情况，制定质控工作内容，对停运补测水站，合理调整质控计划。按相关技术规范要求完成水站各项质控工作。</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2.8</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负责栈桥及相关附属设施的维修、维护工作。定期对取水设施进行一次检查，确保水样取水的代表性；合同期内对重金属监测设备相关防雷设施进行一次全面检测，并提供检测报告；对各监测站点安防监控设备进行维护保养，并对已建水站文化建设内容进行保养，通讯和室内供电出现故障及时维修。 </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2.9</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负责确保站房内的环境温度、湿度满足仪器运行的要求，确保温湿度、水压等系统基础信息必须接入水站控制系统，并确保空调、温湿度传感器等环境控制设施处于正常状态，如有损坏由</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负责更换。</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2.10</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编写质控报告并按时提交采购人，</w:t>
      </w:r>
      <w:r>
        <w:rPr>
          <w:rFonts w:hint="eastAsia" w:cs="宋体"/>
          <w:bCs/>
          <w:color w:val="000000" w:themeColor="text1"/>
          <w:szCs w:val="21"/>
          <w:highlight w:val="none"/>
          <w14:textFill>
            <w14:solidFill>
              <w14:schemeClr w14:val="tx1"/>
            </w14:solidFill>
          </w14:textFill>
        </w:rPr>
        <w:t xml:space="preserve">包含但不限于双周核查、月度多点线性核查、实际水样</w:t>
      </w:r>
      <w:r>
        <w:rPr>
          <w:rFonts w:hint="eastAsia" w:cs="宋体"/>
          <w:color w:val="000000" w:themeColor="text1"/>
          <w:szCs w:val="21"/>
          <w:highlight w:val="none"/>
          <w14:textFill>
            <w14:solidFill>
              <w14:schemeClr w14:val="tx1"/>
            </w14:solidFill>
          </w14:textFill>
        </w:rPr>
        <w:t xml:space="preserve">比对等质控措施开展情况，以及采购人安排的其他质控措施完成情况。</w:t>
      </w:r>
      <w:r/>
    </w:p>
    <w:p>
      <w:pPr>
        <w:contextualSpacing/>
        <w:ind w:firstLine="420"/>
        <w:spacing w:line="400" w:lineRule="exact"/>
        <w:tabs>
          <w:tab w:val="left" w:pos="2280" w:leader="none"/>
        </w:tabs>
        <w:rPr>
          <w:rFonts w:hint="eastAsia" w:eastAsia="宋体" w:cs="宋体"/>
          <w:color w:val="000000" w:themeColor="text1"/>
          <w:szCs w:val="21"/>
          <w:highlight w:val="none"/>
          <w:lang w:eastAsia="zh-CN"/>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2.11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制定水站应急维护方案。按时处理和修复水质自动站仪器、系统故障；及时响应、核实水质自动站异常数据，配合相关部门做好污染应急监测工作；配合采购人完成自然灾害、疫情等突发情况期间的应急维护工作；根据采购人安排，配合水站现场参观、调研、检查等工作。</w:t>
      </w:r>
      <w:r>
        <w:rPr>
          <w:rFonts w:hint="eastAsia" w:cs="宋体"/>
          <w:color w:val="000000" w:themeColor="text1"/>
          <w:szCs w:val="21"/>
          <w:highlight w:val="none"/>
          <w:lang w:val="en-US" w:eastAsia="zh-CN"/>
          <w14:textFill>
            <w14:solidFill>
              <w14:schemeClr w14:val="tx1"/>
            </w14:solidFill>
          </w14:textFill>
        </w:rPr>
        <w:t xml:space="preserve">供应商配备</w:t>
      </w:r>
      <w:r>
        <w:rPr>
          <w:rFonts w:hint="eastAsia" w:ascii="宋体" w:hAnsi="宋体"/>
          <w:color w:val="000000" w:themeColor="text1"/>
          <w:szCs w:val="21"/>
          <w:highlight w:val="none"/>
          <w14:textFill>
            <w14:solidFill>
              <w14:schemeClr w14:val="tx1"/>
            </w14:solidFill>
          </w14:textFill>
        </w:rPr>
        <w:t xml:space="preserve">应急监测车</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2.12</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须做好站点日常安全管理，运营维护期间所需水电、通讯费用由</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负责，委托运营维护及管理的全部资产（包括全部产权和建筑物、设备、软件、配套设施、水质自动站和配套监控系统产生的各类数据信息及相关文档资料）属采购人所有。</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不得以任何方式对各类财产进行出售、抵押或转移；同时，在委托运营及管理期间，</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有责任保证上述全部资产的完整、安全并处于良好状态。未经采购人允许，非水站运维人员不得擅自进入站房。</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2.13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保证站房清洁，整齐，每周清扫站房，不得堆放杂物、试剂，不得在站房内抽烟、饮食</w:t>
      </w:r>
      <w:r>
        <w:rPr>
          <w:rFonts w:hint="eastAsia" w:cs="宋体"/>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负责站房、栈桥及相关附属设施的维修、维护工作。服务期间对站房进行一次全面检查，保证墙面整洁、站房安全；服务期间对栈桥或取水设施进行一次检查，确保水样取水的代表性；服务期间对防雷设施进行一次全面检测，并提供检测报告；是对站房门禁、灭火器、标志牌、LOGO、安防监控等附属设施进行维修和维护。</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2.14在运</w:t>
      </w:r>
      <w:r>
        <w:rPr>
          <w:rFonts w:hint="eastAsia" w:cs="宋体"/>
          <w:color w:val="000000" w:themeColor="text1"/>
          <w:szCs w:val="21"/>
          <w:highlight w:val="none"/>
          <w14:textFill>
            <w14:solidFill>
              <w14:schemeClr w14:val="tx1"/>
            </w14:solidFill>
          </w14:textFill>
        </w:rPr>
        <w:t xml:space="preserve">营维护及管理期间，</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必须遵守国家的有关法律、法规及其他规定，本着为采购人负责的精神，依照规范，科学管理，使各监测监控系统运行达到国家及行业颁布的技术标准和采购人要求的考核指标要求；使水质自动监测系统运行真正发挥其效能和作用。</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2.15当点位需要新增、撤销、变更时，按照点位管理程序逐级向生态环境部门报批。涉及站点迁移的，</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应做好迁移前后监测仪器设备检查工作并做好相关记录。</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2.16</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须做好站点日常安全管理，运营维护期间所需水电、通讯费用由</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负责，委托运营维护及管理的全部资产（包括全部产权和建筑物、设备、软件、配套设施、水质自动站和配套监控系统产生的各类数据信息及相关文档资料）属采购人所有。</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不得以任何方式对各类财产进行出售、抵押或转移；同时，在委托运营及管理期间，</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有责任保证上述全部资产的完整、安全并处于良好状态。未经采购人允许，非水站运维人员不得擅自进入站房。</w:t>
      </w:r>
      <w:r/>
    </w:p>
    <w:p>
      <w:pPr>
        <w:pStyle w:val="977"/>
        <w:ind w:right="-82" w:firstLine="0"/>
        <w:jc w:val="left"/>
        <w:spacing w:line="40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3.运维要求</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3.1</w:t>
      </w:r>
      <w:r>
        <w:rPr>
          <w:rFonts w:hint="eastAsia" w:cs="宋体"/>
          <w:color w:val="000000" w:themeColor="text1"/>
          <w:szCs w:val="21"/>
          <w:highlight w:val="none"/>
          <w14:textFill>
            <w14:solidFill>
              <w14:schemeClr w14:val="tx1"/>
            </w14:solidFill>
          </w14:textFill>
        </w:rPr>
        <w:t xml:space="preserve">应配备经验丰富的专业技术人员4人，</w:t>
      </w:r>
      <w:r>
        <w:rPr>
          <w:color w:val="000000" w:themeColor="text1"/>
          <w:highlight w:val="none"/>
          <w14:textFill>
            <w14:solidFill>
              <w14:schemeClr w14:val="tx1"/>
            </w14:solidFill>
          </w14:textFill>
        </w:rPr>
        <w:t xml:space="preserve">为本项目配置的</w:t>
      </w:r>
      <w:r>
        <w:rPr>
          <w:rFonts w:hint="eastAsia"/>
          <w:color w:val="000000" w:themeColor="text1"/>
          <w:highlight w:val="none"/>
          <w14:textFill>
            <w14:solidFill>
              <w14:schemeClr w14:val="tx1"/>
            </w14:solidFill>
          </w14:textFill>
        </w:rPr>
        <w:t xml:space="preserve">服务</w:t>
      </w:r>
      <w:r>
        <w:rPr>
          <w:color w:val="000000" w:themeColor="text1"/>
          <w:highlight w:val="none"/>
          <w14:textFill>
            <w14:solidFill>
              <w14:schemeClr w14:val="tx1"/>
            </w14:solidFill>
          </w14:textFill>
        </w:rPr>
        <w:t xml:space="preserve">人员</w:t>
      </w:r>
      <w:r>
        <w:rPr>
          <w:rFonts w:hint="eastAsia" w:cs="宋体"/>
          <w:iCs/>
          <w:color w:val="000000" w:themeColor="text1"/>
          <w:szCs w:val="21"/>
          <w:highlight w:val="none"/>
          <w14:textFill>
            <w14:solidFill>
              <w14:schemeClr w14:val="tx1"/>
            </w14:solidFill>
          </w14:textFill>
        </w:rPr>
        <w:t xml:space="preserve">要求具备一年以上运维服务经验，大专及以上学历。其中1名</w:t>
      </w:r>
      <w:r>
        <w:rPr>
          <w:rFonts w:hint="eastAsia" w:cs="宋体"/>
          <w:iCs/>
          <w:color w:val="000000" w:themeColor="text1"/>
          <w:szCs w:val="21"/>
          <w:highlight w:val="none"/>
          <w14:textFill>
            <w14:solidFill>
              <w14:schemeClr w14:val="tx1"/>
            </w14:solidFill>
          </w14:textFill>
        </w:rPr>
        <w:t xml:space="preserve">工作</w:t>
      </w:r>
      <w:r>
        <w:rPr>
          <w:rFonts w:hint="eastAsia" w:cs="宋体"/>
          <w:iCs/>
          <w:color w:val="000000" w:themeColor="text1"/>
          <w:szCs w:val="21"/>
          <w:highlight w:val="none"/>
          <w14:textFill>
            <w14:solidFill>
              <w14:schemeClr w14:val="tx1"/>
            </w14:solidFill>
          </w14:textFill>
        </w:rPr>
        <w:t xml:space="preserve">人员，从事数据监控平台及数据综合分析工作，每日实时监控各站点的运维情况、数据审核等，具备一定的监测数据分析及报告编制能力，并配合苏州市吴江生态环境局完成各类分析报告的编制工作。</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3.2</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须在合同履约前一周内配置运维车辆</w:t>
      </w:r>
      <w:r>
        <w:rPr>
          <w:rFonts w:hint="eastAsia" w:cs="宋体"/>
          <w:color w:val="000000" w:themeColor="text1"/>
          <w:szCs w:val="21"/>
          <w:highlight w:val="none"/>
          <w:lang w:eastAsia="zh-CN"/>
          <w14:textFill>
            <w14:solidFill>
              <w14:schemeClr w14:val="tx1"/>
            </w14:solidFill>
          </w14:textFill>
        </w:rPr>
        <w:t xml:space="preserve">两</w:t>
      </w:r>
      <w:r>
        <w:rPr>
          <w:rFonts w:hint="eastAsia" w:cs="宋体"/>
          <w:color w:val="000000" w:themeColor="text1"/>
          <w:szCs w:val="21"/>
          <w:highlight w:val="none"/>
          <w14:textFill>
            <w14:solidFill>
              <w14:schemeClr w14:val="tx1"/>
            </w14:solidFill>
          </w14:textFill>
        </w:rPr>
        <w:t xml:space="preserve">辆，</w:t>
      </w:r>
      <w:r>
        <w:rPr>
          <w:rFonts w:hint="eastAsia" w:cs="宋体"/>
          <w:color w:val="000000" w:themeColor="text1"/>
          <w:szCs w:val="21"/>
          <w:highlight w:val="none"/>
          <w:lang w:eastAsia="zh-CN"/>
          <w14:textFill>
            <w14:solidFill>
              <w14:schemeClr w14:val="tx1"/>
            </w14:solidFill>
          </w14:textFill>
        </w:rPr>
        <w:t xml:space="preserve">中标</w:t>
      </w:r>
      <w:r>
        <w:rPr>
          <w:rFonts w:hint="eastAsia" w:cs="宋体"/>
          <w:color w:val="000000" w:themeColor="text1"/>
          <w:szCs w:val="21"/>
          <w:highlight w:val="none"/>
          <w14:textFill>
            <w14:solidFill>
              <w14:schemeClr w14:val="tx1"/>
            </w14:solidFill>
          </w14:textFill>
        </w:rPr>
        <w:t xml:space="preserve">后向吴江</w:t>
      </w:r>
      <w:r>
        <w:rPr>
          <w:rFonts w:hint="eastAsia" w:cs="宋体"/>
          <w:iCs/>
          <w:color w:val="000000" w:themeColor="text1"/>
          <w:szCs w:val="21"/>
          <w:highlight w:val="none"/>
          <w14:textFill>
            <w14:solidFill>
              <w14:schemeClr w14:val="tx1"/>
            </w14:solidFill>
          </w14:textFill>
        </w:rPr>
        <w:t xml:space="preserve">生态环境局</w:t>
      </w:r>
      <w:r>
        <w:rPr>
          <w:rFonts w:hint="eastAsia" w:cs="宋体"/>
          <w:color w:val="000000" w:themeColor="text1"/>
          <w:szCs w:val="21"/>
          <w:highlight w:val="none"/>
          <w14:textFill>
            <w14:solidFill>
              <w14:schemeClr w14:val="tx1"/>
            </w14:solidFill>
          </w14:textFill>
        </w:rPr>
        <w:t xml:space="preserve">提交已有、采购的证明材料（车辆接受租赁，如为租赁合同，则租赁合同周期需至少覆盖本项目运维服务期）。</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3.3远程监控诊断服务（至少2次/日），检查数据传输系统是否正常，发现数据有持续异常情况，立即前往站点进行检查。</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3.4定期巡检服务（1次/周），并做好巡检记录，巡检内容包括：</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、检查设备及辅助设备运行状态、主要技术参数判断是否正常；</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、采样系统、内部管路是否清洁通畅；</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检查站房电路、通讯系统是否正常；④、对于使用气体钢瓶的设备，检查气密性、气压是否达到要求；⑤、检查设备标准物质有效期和余量，及时更换和添加；⑥、检查数据传输系统，看设备和数采仪、上位机是否一致；⑦、站房环境清洁，各类辅助设备检查，保证设备所需的温度、湿度等正常运行环境。</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3.5定期维护服务（1次/季），维护内容：</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、检查各类电磁阀、泵、电极、探头工作状态，必要时进行更换；</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、检查各类活塞、密封圈、内部导管、连接头是否工作状态，必要时进行更换；</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、检查设备其他常用易耗品工作状态，进行定期更换；④、设备校正；⑤、检查数据存储、通讯系统工作状态，做好数据备份，保证数据不丢失）</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3.6整体维护（1次/年），维护内容：</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、整体系统进行全面检查、维护，如需停用检查的，需事先报生态环境部门批准；</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、配合生态环境部门，接受有资质的检测机构进行抽检及校验。</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3.7设备故障</w:t>
      </w:r>
      <w:r>
        <w:rPr>
          <w:rFonts w:hint="eastAsia" w:cs="宋体"/>
          <w:color w:val="000000" w:themeColor="text1"/>
          <w:szCs w:val="21"/>
          <w:highlight w:val="none"/>
          <w:lang w:eastAsia="zh-CN"/>
          <w14:textFill>
            <w14:solidFill>
              <w14:schemeClr w14:val="tx1"/>
            </w14:solidFill>
          </w14:textFill>
        </w:rPr>
        <w:t xml:space="preserve">响应及</w:t>
      </w:r>
      <w:r>
        <w:rPr>
          <w:rFonts w:hint="eastAsia" w:cs="宋体"/>
          <w:color w:val="000000" w:themeColor="text1"/>
          <w:szCs w:val="21"/>
          <w:highlight w:val="none"/>
          <w14:textFill>
            <w14:solidFill>
              <w14:schemeClr w14:val="tx1"/>
            </w14:solidFill>
          </w14:textFill>
        </w:rPr>
        <w:t xml:space="preserve">维护服务</w:t>
      </w:r>
      <w:r>
        <w:rPr>
          <w:rFonts w:hint="eastAsia" w:cs="宋体"/>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lang w:eastAsia="zh-CN"/>
          <w14:textFill>
            <w14:solidFill>
              <w14:schemeClr w14:val="tx1"/>
            </w14:solidFill>
          </w14:textFill>
        </w:rPr>
        <w:t xml:space="preserve">设备每</w:t>
      </w:r>
      <w:r>
        <w:rPr>
          <w:rFonts w:hint="eastAsia" w:cs="宋体"/>
          <w:color w:val="000000" w:themeColor="text1"/>
          <w:szCs w:val="21"/>
          <w:highlight w:val="none"/>
          <w:lang w:val="en-US" w:eastAsia="zh-CN"/>
          <w14:textFill>
            <w14:solidFill>
              <w14:schemeClr w14:val="tx1"/>
            </w14:solidFill>
          </w14:textFill>
        </w:rPr>
        <w:t xml:space="preserve">4个小时监测一次水样，每日共</w:t>
      </w:r>
      <w:r>
        <w:rPr>
          <w:rFonts w:hint="eastAsia" w:cs="宋体"/>
          <w:color w:val="000000" w:themeColor="text1"/>
          <w:szCs w:val="21"/>
          <w:highlight w:val="none"/>
          <w:lang w:eastAsia="zh-CN"/>
          <w14:textFill>
            <w14:solidFill>
              <w14:schemeClr w14:val="tx1"/>
            </w14:solidFill>
          </w14:textFill>
        </w:rPr>
        <w:t xml:space="preserve">监测</w:t>
      </w:r>
      <w:r>
        <w:rPr>
          <w:rFonts w:hint="eastAsia" w:cs="宋体"/>
          <w:color w:val="000000" w:themeColor="text1"/>
          <w:szCs w:val="21"/>
          <w:highlight w:val="none"/>
          <w:lang w:val="en-US" w:eastAsia="zh-CN"/>
          <w14:textFill>
            <w14:solidFill>
              <w14:schemeClr w14:val="tx1"/>
            </w14:solidFill>
          </w14:textFill>
        </w:rPr>
        <w:t xml:space="preserve">6组，</w:t>
      </w:r>
      <w:r>
        <w:rPr>
          <w:rFonts w:hint="eastAsia" w:cs="宋体"/>
          <w:color w:val="000000" w:themeColor="text1"/>
          <w:szCs w:val="21"/>
          <w:highlight w:val="none"/>
          <w14:textFill>
            <w14:solidFill>
              <w14:schemeClr w14:val="tx1"/>
            </w14:solidFill>
          </w14:textFill>
        </w:rPr>
        <w:t xml:space="preserve">当现场水质超标时，需进行加密监测，加密频次不小于2小时一组</w:t>
      </w:r>
      <w:r>
        <w:rPr>
          <w:rFonts w:hint="eastAsia" w:cs="宋体"/>
          <w:color w:val="000000" w:themeColor="text1"/>
          <w:szCs w:val="21"/>
          <w:highlight w:val="none"/>
          <w:lang w:eastAsia="zh-CN"/>
          <w14:textFill>
            <w14:solidFill>
              <w14:schemeClr w14:val="tx1"/>
            </w14:solidFill>
          </w14:textFill>
        </w:rPr>
        <w:t xml:space="preserve">。</w:t>
      </w:r>
      <w:r>
        <w:rPr>
          <w:rFonts w:hint="eastAsia" w:cs="宋体"/>
          <w:color w:val="000000" w:themeColor="text1"/>
          <w:szCs w:val="21"/>
          <w:highlight w:val="none"/>
          <w:lang w:val="en-US" w:eastAsia="zh-CN"/>
          <w14:textFill>
            <w14:solidFill>
              <w14:schemeClr w14:val="tx1"/>
            </w14:solidFill>
          </w14:textFill>
        </w:rPr>
        <w:t xml:space="preserve">每次监测结果出值后判断数据是否有效。当数据无效时应在吴江监控平台及时标记，防止由于设备异常导致的监测数据通过预警平台发送。界标、太浦河桥、平望新运河大桥3个国省控站点做到24小时异常情况及时处理。其余站点</w:t>
      </w:r>
      <w:r>
        <w:rPr>
          <w:rFonts w:hint="eastAsia" w:cs="宋体"/>
          <w:color w:val="000000" w:themeColor="text1"/>
          <w:szCs w:val="21"/>
          <w:highlight w:val="none"/>
          <w14:textFill>
            <w14:solidFill>
              <w14:schemeClr w14:val="tx1"/>
            </w14:solidFill>
          </w14:textFill>
        </w:rPr>
        <w:t xml:space="preserve">当仪器设备每日8时～</w:t>
      </w:r>
      <w:r>
        <w:rPr>
          <w:rFonts w:hint="eastAsia" w:cs="宋体"/>
          <w:color w:val="000000" w:themeColor="text1"/>
          <w:szCs w:val="21"/>
          <w:highlight w:val="none"/>
          <w:lang w:val="en-US" w:eastAsia="zh-CN"/>
          <w14:textFill>
            <w14:solidFill>
              <w14:schemeClr w14:val="tx1"/>
            </w14:solidFill>
          </w14:textFill>
        </w:rPr>
        <w:t xml:space="preserve">20</w:t>
      </w:r>
      <w:r>
        <w:rPr>
          <w:rFonts w:hint="eastAsia" w:cs="宋体"/>
          <w:color w:val="000000" w:themeColor="text1"/>
          <w:szCs w:val="21"/>
          <w:highlight w:val="none"/>
          <w14:textFill>
            <w14:solidFill>
              <w14:schemeClr w14:val="tx1"/>
            </w14:solidFill>
          </w14:textFill>
        </w:rPr>
        <w:t xml:space="preserve">时出现故障，</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应在1小时之内响应，4小时内到达现场解决（通信线路、电力线路故障除外，但应及时与相关部门联系积极解决）。若仪器故障无法排除，</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必须在</w:t>
      </w:r>
      <w:r>
        <w:rPr>
          <w:rFonts w:hint="eastAsia" w:cs="宋体"/>
          <w:color w:val="000000" w:themeColor="text1"/>
          <w:szCs w:val="21"/>
          <w:highlight w:val="none"/>
          <w:lang w:val="en-US" w:eastAsia="zh-CN"/>
          <w14:textFill>
            <w14:solidFill>
              <w14:schemeClr w14:val="tx1"/>
            </w14:solidFill>
          </w14:textFill>
        </w:rPr>
        <w:t xml:space="preserve">72</w:t>
      </w:r>
      <w:r>
        <w:rPr>
          <w:rFonts w:hint="eastAsia" w:cs="宋体"/>
          <w:color w:val="000000" w:themeColor="text1"/>
          <w:szCs w:val="21"/>
          <w:highlight w:val="none"/>
          <w14:textFill>
            <w14:solidFill>
              <w14:schemeClr w14:val="tx1"/>
            </w14:solidFill>
          </w14:textFill>
        </w:rPr>
        <w:t xml:space="preserve">小时内提供并更换相应的备机，保证自动站正常运行；②设备进行维护后，使用和运行前按国家有关技术规定进行校准检查，如设备进行了更换，在使用和运行前对设备进行校验和比对实验，其结果符合验收规范指标。</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3.8提交相关技术档案：</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按当地生态环境部门要求，按时提交所需数据、月报等文件；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设备校准例行记录；</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设备运行报告、定期巡检、维护保养记录；④设备维护、易耗品的定期更换记录；⑤质控记录（双周核查和月度多点线性）。</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3.9其他服务：</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持续提供设备扩容服务；</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免费提供软件升级服务</w:t>
      </w:r>
      <w:r/>
    </w:p>
    <w:p>
      <w:pPr>
        <w:pStyle w:val="977"/>
        <w:ind w:right="-422" w:firstLine="422"/>
        <w:jc w:val="left"/>
        <w:spacing w:line="40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4.质控控制要求</w:t>
      </w:r>
      <w:r/>
    </w:p>
    <w:p>
      <w:pPr>
        <w:pStyle w:val="977"/>
        <w:ind w:right="-82"/>
        <w:jc w:val="lef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需建立质量保证体系，制定并完善运维管理制度、运维作业指导书及质控程序文件等，指导和规范运维人员现场操作流程。</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根据仪器操作手册和作业指导书对重金属监测系统仪器定期运用校准与核查等手段进行质量控制。</w:t>
      </w:r>
      <w:r/>
    </w:p>
    <w:p>
      <w:pPr>
        <w:ind w:firstLine="420"/>
        <w:spacing w:line="400" w:lineRule="exact"/>
        <w:tabs>
          <w:tab w:val="left" w:pos="993"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4.1系统有效运行率达到90%以上；</w:t>
      </w:r>
      <w:r/>
    </w:p>
    <w:p>
      <w:pPr>
        <w:ind w:firstLine="84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异常情况处理率达到100%。</w:t>
      </w:r>
      <w:r/>
    </w:p>
    <w:p>
      <w:pPr>
        <w:pStyle w:val="977"/>
        <w:spacing w:line="400" w:lineRule="exact"/>
        <w:tabs>
          <w:tab w:val="left" w:pos="54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4.2设备定期校准</w:t>
      </w:r>
      <w:r/>
    </w:p>
    <w:p>
      <w:pPr>
        <w:ind w:firstLine="420"/>
        <w:spacing w:line="400" w:lineRule="exact"/>
        <w:tabs>
          <w:tab w:val="left" w:pos="426"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根据仪器性能，对自动监测仪器进行性能情况检查，配置仪器运行状况，采用标准溶液校标。计算其准确度（相对误差/绝对误差）。根据仪器性能、配置运行参数和状况，对仪器进行校准。</w:t>
      </w:r>
      <w:r/>
    </w:p>
    <w:p>
      <w:pPr>
        <w:pStyle w:val="977"/>
        <w:ind w:right="-422" w:firstLine="422"/>
        <w:jc w:val="left"/>
        <w:spacing w:line="40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5.其它相关要求</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5.1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须协助监测站在必要时做好水站周边水系情况调查及污染溯源排查工作。</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5.2</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须协助监测站做好水站固定资产、备品备件的管理及登记等工作。</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5.3</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应积极参加技术培训班，加强业务学习，不断提高业务能力和水平。</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5.4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应根据国家与我省有关要求做好废液的处理工作。</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5.5 仪器报废后（包括使用超过8年导致，或因特别重大、重大水旱、气象、地震、地质等自然灾害、站房外部火灾、爆炸、恐怖袭击、武装冲突、蓄意破坏等不可抗力导致），</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须先行及时使用备机开展监测，同时报告监测站。</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5.6 严禁擅自更改仪器参数设置。</w:t>
      </w:r>
      <w:r/>
    </w:p>
    <w:p>
      <w:pPr>
        <w:pStyle w:val="977"/>
        <w:ind w:right="-422" w:firstLine="422"/>
        <w:jc w:val="left"/>
        <w:spacing w:line="40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6.监督管理</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6.1 </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应承担监测数据的保密责任（签订保密协议），不得利用本项目的数据、档案或有关资料对外开展技术交流、业务联系、数据交换等。否则，</w:t>
      </w:r>
      <w:r>
        <w:rPr>
          <w:rFonts w:hint="eastAsia" w:cs="宋体"/>
          <w:iCs/>
          <w:color w:val="000000" w:themeColor="text1"/>
          <w:szCs w:val="21"/>
          <w:highlight w:val="none"/>
          <w14:textFill>
            <w14:solidFill>
              <w14:schemeClr w14:val="tx1"/>
            </w14:solidFill>
          </w14:textFill>
        </w:rPr>
        <w:t xml:space="preserve">苏州市</w:t>
      </w:r>
      <w:r>
        <w:rPr>
          <w:rFonts w:hint="eastAsia" w:cs="宋体"/>
          <w:color w:val="000000" w:themeColor="text1"/>
          <w:szCs w:val="21"/>
          <w:highlight w:val="none"/>
          <w14:textFill>
            <w14:solidFill>
              <w14:schemeClr w14:val="tx1"/>
            </w14:solidFill>
          </w14:textFill>
        </w:rPr>
        <w:t xml:space="preserve">吴江</w:t>
      </w:r>
      <w:r>
        <w:rPr>
          <w:rFonts w:hint="eastAsia" w:cs="宋体"/>
          <w:iCs/>
          <w:color w:val="000000" w:themeColor="text1"/>
          <w:szCs w:val="21"/>
          <w:highlight w:val="none"/>
          <w14:textFill>
            <w14:solidFill>
              <w14:schemeClr w14:val="tx1"/>
            </w14:solidFill>
          </w14:textFill>
        </w:rPr>
        <w:t xml:space="preserve">生态环境局</w:t>
      </w:r>
      <w:r>
        <w:rPr>
          <w:rFonts w:hint="eastAsia" w:cs="宋体"/>
          <w:color w:val="000000" w:themeColor="text1"/>
          <w:szCs w:val="21"/>
          <w:highlight w:val="none"/>
          <w14:textFill>
            <w14:solidFill>
              <w14:schemeClr w14:val="tx1"/>
            </w14:solidFill>
          </w14:textFill>
        </w:rPr>
        <w:t xml:space="preserve">有权终止合同。</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6.2 运维期间出现调整数据、修改参数、改动设备、弄虚作假等违规行为的，一经查实监测站有权终止运维合同。</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6.3监测站组织开展运维管理和质控考核，对达不到运维要求或违规操作的，可以取消该公司在吴江区域内相关运维投标资格或扣减相应的运维经费，并有权终止运维合同。</w:t>
      </w:r>
      <w:r/>
    </w:p>
    <w:p>
      <w:pPr>
        <w:pStyle w:val="978"/>
        <w:ind w:firstLine="420"/>
        <w:spacing w:line="400" w:lineRule="exact"/>
        <w:tabs>
          <w:tab w:val="left" w:pos="0" w:leader="none"/>
        </w:tabs>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6.4 违反相关水质自动站管理办法等违规行为的，一经查实监测站有权终止运维合同。</w:t>
      </w:r>
      <w:r/>
    </w:p>
    <w:p>
      <w:pPr>
        <w:ind w:firstLine="422"/>
        <w:spacing w:line="400" w:lineRule="exact"/>
        <w:tabs>
          <w:tab w:val="left" w:pos="426" w:leader="none"/>
        </w:tabs>
        <w:rPr>
          <w:rFonts w:cs="宋体"/>
          <w:b/>
          <w:bCs/>
          <w:color w:val="000000" w:themeColor="text1"/>
          <w:szCs w:val="2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7.考核办法</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w:t>
      </w:r>
      <w:r>
        <w:rPr>
          <w:rFonts w:hint="eastAsia" w:cs="宋体"/>
          <w:color w:val="000000" w:themeColor="text1"/>
          <w:szCs w:val="21"/>
          <w:highlight w:val="none"/>
          <w14:textFill>
            <w14:solidFill>
              <w14:schemeClr w14:val="tx1"/>
            </w14:solidFill>
          </w14:textFill>
        </w:rPr>
        <w:t xml:space="preserve">每月对</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运维水站的运行情况进行考核。采取单站单月考核的方式，考核内容以站点数据有效率为主，兼顾站点检查、固定资产管理以及运行维护规范性等。</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7.1 数据有效率</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7.1.1正常运行</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正常运行期间数据有效率=（应获取数据-无效数据）/应获取数据*100%</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7.1.2非正常运行</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水站运行过程中，因停电、停水（自来水）、采水设施损坏、高浊度或不可抗力因素（断流或水位过低、地震、封航、暴雨、台风等）等导致停站而数据缺失或数据无效时，</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应及时告知</w:t>
      </w:r>
      <w:r>
        <w:rPr>
          <w:rFonts w:hint="eastAsia"/>
          <w:color w:val="000000" w:themeColor="text1"/>
          <w:highlight w:val="none"/>
          <w14:textFill>
            <w14:solidFill>
              <w14:schemeClr w14:val="tx1"/>
            </w14:solidFill>
          </w14:textFill>
        </w:rPr>
        <w:t xml:space="preserve">采购人</w:t>
      </w:r>
      <w:r>
        <w:rPr>
          <w:rFonts w:hint="eastAsia" w:cs="宋体"/>
          <w:color w:val="000000" w:themeColor="text1"/>
          <w:szCs w:val="21"/>
          <w:highlight w:val="none"/>
          <w14:textFill>
            <w14:solidFill>
              <w14:schemeClr w14:val="tx1"/>
            </w14:solidFill>
          </w14:textFill>
        </w:rPr>
        <w:t xml:space="preserve">并根据实际情况判断是否开展补充监测。</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（1）具备补充监测条件的，根据相关要求，乙方应对非正常运行水站开展补充监测。补测的数据应满足相关质控要求，并应在规定的时间内上报，否则按无效数据处理。</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计算公式：</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非正常运行期间数据有效率=（实际补测数据-无效数据）/应补测数据*100%</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（2）不具备补充监测条件的，乙方有义务采取必要措施最大限度地减少国家财产的损失，包括仪器设备保管以及必要性维护工作。</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7.2 运维费支付</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重金属监测参数（</w:t>
      </w:r>
      <w:r>
        <w:rPr>
          <w:rFonts w:hint="eastAsia" w:cs="宋体"/>
          <w:bCs/>
          <w:color w:val="000000" w:themeColor="text1"/>
          <w:szCs w:val="21"/>
          <w:highlight w:val="none"/>
          <w14:textFill>
            <w14:solidFill>
              <w14:schemeClr w14:val="tx1"/>
            </w14:solidFill>
          </w14:textFill>
        </w:rPr>
        <w:t xml:space="preserve">铅、锌、铜、镉、铬、砷、镍、锑、钼、铊、铍</w:t>
      </w:r>
      <w:r>
        <w:rPr>
          <w:rFonts w:hint="eastAsia" w:cs="宋体"/>
          <w:color w:val="000000" w:themeColor="text1"/>
          <w:szCs w:val="21"/>
          <w:highlight w:val="none"/>
          <w14:textFill>
            <w14:solidFill>
              <w14:schemeClr w14:val="tx1"/>
            </w14:solidFill>
          </w14:textFill>
        </w:rPr>
        <w:t xml:space="preserve">）</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7.2.1单站考核周期内监测数据有效率高于90%（含），不扣款。</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7.2.2单站考核周期内监测数据有效率在80%（含）-90%，扣除该周期运维费10%，并责令整改。</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7.2.3单站考核周期内监测数据有效率在70%（含）-80%，扣除该周期运维费20%，并责令整改。</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7.2.4单站考核周期内监测数据有</w:t>
      </w:r>
      <w:r>
        <w:rPr>
          <w:rFonts w:hint="eastAsia" w:cs="宋体"/>
          <w:color w:val="000000" w:themeColor="text1"/>
          <w:szCs w:val="21"/>
          <w:highlight w:val="none"/>
          <w14:textFill>
            <w14:solidFill>
              <w14:schemeClr w14:val="tx1"/>
            </w14:solidFill>
          </w14:textFill>
        </w:rPr>
        <w:t xml:space="preserve">效率低于70%，扣除该付款周期全部运维费。</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7.2.</w:t>
      </w:r>
      <w:r>
        <w:rPr>
          <w:rFonts w:hint="eastAsia" w:cs="宋体"/>
          <w:color w:val="000000" w:themeColor="text1"/>
          <w:szCs w:val="21"/>
          <w:highlight w:val="none"/>
          <w:lang w:val="en-US" w:eastAsia="zh-CN"/>
          <w14:textFill>
            <w14:solidFill>
              <w14:schemeClr w14:val="tx1"/>
            </w14:solidFill>
          </w14:textFill>
        </w:rPr>
        <w:t xml:space="preserve">5</w:t>
      </w:r>
      <w:r>
        <w:rPr>
          <w:rFonts w:hint="eastAsia" w:cs="宋体"/>
          <w:color w:val="000000" w:themeColor="text1"/>
          <w:szCs w:val="21"/>
          <w:highlight w:val="none"/>
          <w14:textFill>
            <w14:solidFill>
              <w14:schemeClr w14:val="tx1"/>
            </w14:solidFill>
          </w14:textFill>
        </w:rPr>
        <w:t xml:space="preserve">全年平均数据有效率低于60%</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不含</w:t>
      </w:r>
      <w:r>
        <w:rPr>
          <w:rFonts w:hint="eastAsia"/>
          <w:color w:val="000000" w:themeColor="text1"/>
          <w:highlight w:val="none"/>
          <w:lang w:eastAsia="zh-CN"/>
          <w14:textFill>
            <w14:solidFill>
              <w14:schemeClr w14:val="tx1"/>
            </w14:solidFill>
          </w14:textFill>
        </w:rPr>
        <w:t xml:space="preserve">）</w:t>
      </w:r>
      <w:r>
        <w:rPr>
          <w:rFonts w:hint="eastAsia" w:cs="宋体"/>
          <w:color w:val="000000" w:themeColor="text1"/>
          <w:szCs w:val="21"/>
          <w:highlight w:val="none"/>
          <w14:textFill>
            <w14:solidFill>
              <w14:schemeClr w14:val="tx1"/>
            </w14:solidFill>
          </w14:textFill>
        </w:rPr>
        <w:t xml:space="preserve">，取消运维合同。</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不具备补充监测条件：停运期间，乙方应保证</w:t>
      </w:r>
      <w:r>
        <w:rPr>
          <w:rFonts w:hint="eastAsia" w:cs="宋体"/>
          <w:color w:val="000000" w:themeColor="text1"/>
          <w:szCs w:val="21"/>
          <w:highlight w:val="none"/>
          <w14:textFill>
            <w14:solidFill>
              <w14:schemeClr w14:val="tx1"/>
            </w14:solidFill>
          </w14:textFill>
        </w:rPr>
        <w:t xml:space="preserve">仪器设备及环境设施设备的安全，并关注现场环境变化，具备条件后应及时恢复运行。</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7.3 水质预警奖惩</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发现数据异常波动并及时核实上报、有效发现污染事故的，或积极配合站点的污染排查、水站检查工作（需有正式通知），并得到正面评价的，在核算月度运维款时每次可在扣除的总运维费中少扣除2000元；如未及时发现水质异常或响应不及时，或在检查中得到负面评价的，在核算月度运维款时每次扣除2000元。如运维周期内有扣款时，可对加密监测的工作量进行奖励，多测数据按200元/组抵扣运维考核扣款。</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7.4 送样检查</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应按照</w:t>
      </w:r>
      <w:r>
        <w:rPr>
          <w:rFonts w:hint="eastAsia"/>
          <w:color w:val="000000" w:themeColor="text1"/>
          <w:highlight w:val="none"/>
          <w14:textFill>
            <w14:solidFill>
              <w14:schemeClr w14:val="tx1"/>
            </w14:solidFill>
          </w14:textFill>
        </w:rPr>
        <w:t xml:space="preserve">采购人</w:t>
      </w:r>
      <w:r>
        <w:rPr>
          <w:rFonts w:hint="eastAsia" w:cs="宋体"/>
          <w:color w:val="000000" w:themeColor="text1"/>
          <w:szCs w:val="21"/>
          <w:highlight w:val="none"/>
          <w14:textFill>
            <w14:solidFill>
              <w14:schemeClr w14:val="tx1"/>
            </w14:solidFill>
          </w14:textFill>
        </w:rPr>
        <w:t xml:space="preserve">相关要求配合将每月采集水样送至监测站进行实验室测试，分析因子不限于锑、铜、铅、</w:t>
      </w:r>
      <w:r>
        <w:rPr>
          <w:rFonts w:hint="eastAsia" w:cs="宋体"/>
          <w:bCs/>
          <w:color w:val="000000" w:themeColor="text1"/>
          <w:szCs w:val="21"/>
          <w:highlight w:val="none"/>
          <w14:textFill>
            <w14:solidFill>
              <w14:schemeClr w14:val="tx1"/>
            </w14:solidFill>
          </w14:textFill>
        </w:rPr>
        <w:t xml:space="preserve">锌、镉</w:t>
      </w:r>
      <w:r>
        <w:rPr>
          <w:rFonts w:hint="eastAsia" w:cs="宋体"/>
          <w:color w:val="000000" w:themeColor="text1"/>
          <w:szCs w:val="21"/>
          <w:highlight w:val="none"/>
          <w14:textFill>
            <w14:solidFill>
              <w14:schemeClr w14:val="tx1"/>
            </w14:solidFill>
          </w14:textFill>
        </w:rPr>
        <w:t xml:space="preserve">。</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7.5 固定资产管理</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及人员蓄意破坏水站固定资产，或私自外借、出租、抵押的，将交由相关机构处理；出现国有资产损失或流失的，相关责任人要按原价赔偿，并追究法律责任。</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7.6 运行维护规范性</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经采购方认定，</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存在下列情形的，将根据相应规定进行扣款：</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7.6.1每月3次存在以下情形时，一经查实，扣除该站点当月20%的运维费；每月6次存在以下情形时，一经查实，扣除该站点当月50%的运维费。</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lang w:val="en-US" w:eastAsia="zh-CN"/>
          <w14:textFill>
            <w14:solidFill>
              <w14:schemeClr w14:val="tx1"/>
            </w14:solidFill>
          </w14:textFill>
        </w:rPr>
        <w:t xml:space="preserve">未</w:t>
      </w:r>
      <w:r>
        <w:rPr>
          <w:rFonts w:hint="eastAsia" w:cs="宋体"/>
          <w:color w:val="000000" w:themeColor="text1"/>
          <w:szCs w:val="21"/>
          <w:highlight w:val="none"/>
          <w14:textFill>
            <w14:solidFill>
              <w14:schemeClr w14:val="tx1"/>
            </w14:solidFill>
          </w14:textFill>
        </w:rPr>
        <w:t xml:space="preserve">在每天12时前，完成前一日数据审核工作。</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发现非运维人员进入站房后有干扰正常监测行为，未及时制止并上报采购方的。</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 分析仪器监测结果出现异常，但乙方未及时响应并未采取有效措施的。</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（4）</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未按要求进行例行维护，定期完成试剂更换、仪器校准、核查等维护工作的。</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未定期进行站房、采水口及采水构筑物、采水管路、辅助设施等清洁维护工作的。</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（6）</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未按要求在平台进行运维记录填写或填写不规范的。</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存在其他不符合相关管理技术规范等要求的情形。 </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7.6.2发现监测点位出现未经批准的变更，未及时上报的，扣除该站点考核周期内20%运维费。</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7.6.3发现有人为干扰采样情形，未及时上报的，扣除该站点考核周期内20%运维费。</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7.6.4经采购方认定，</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使用虚假信息进行停运申请和操作的，扣除该站点当月全部运维费。</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7.6.5存在其他严重违反合同约定或相关规范要求的情形，</w:t>
      </w:r>
      <w:r>
        <w:rPr>
          <w:rFonts w:hint="eastAsia"/>
          <w:color w:val="000000" w:themeColor="text1"/>
          <w:highlight w:val="none"/>
          <w14:textFill>
            <w14:solidFill>
              <w14:schemeClr w14:val="tx1"/>
            </w14:solidFill>
          </w14:textFill>
        </w:rPr>
        <w:t xml:space="preserve">采购人</w:t>
      </w:r>
      <w:r>
        <w:rPr>
          <w:rFonts w:hint="eastAsia" w:cs="宋体"/>
          <w:color w:val="000000" w:themeColor="text1"/>
          <w:szCs w:val="21"/>
          <w:highlight w:val="none"/>
          <w14:textFill>
            <w14:solidFill>
              <w14:schemeClr w14:val="tx1"/>
            </w14:solidFill>
          </w14:textFill>
        </w:rPr>
        <w:t xml:space="preserve">根据实际情况酌情扣款。</w:t>
      </w:r>
      <w:r/>
    </w:p>
    <w:p>
      <w:pPr>
        <w:ind w:firstLine="420"/>
        <w:spacing w:line="400" w:lineRule="exact"/>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7.7 定期开展检查</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运维周期内对每个站点开展一次考核，考核得分影响运维金额支付，考核得分85分以上，考核结果为优秀，全额支付运维费。考核得分低于85分，每低1分扣除考核周期内该站点运维费1%。</w:t>
      </w:r>
      <w:r/>
    </w:p>
    <w:p>
      <w:pPr>
        <w:ind w:firstLine="420"/>
        <w:spacing w:line="400" w:lineRule="exact"/>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附件：《地表水重金属水质自动站运维考核评分表》</w:t>
      </w:r>
      <w:r/>
    </w:p>
    <w:p>
      <w:pPr>
        <w:ind w:firstLine="420"/>
        <w:jc w:val="center"/>
        <w:spacing w:line="400" w:lineRule="exact"/>
        <w:tabs>
          <w:tab w:val="left" w:pos="426" w:leader="none"/>
        </w:tabs>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地表水</w:t>
      </w:r>
      <w:r>
        <w:rPr>
          <w:rFonts w:hint="eastAsia"/>
          <w:bCs/>
          <w:color w:val="000000" w:themeColor="text1"/>
          <w:szCs w:val="21"/>
          <w:highlight w:val="none"/>
          <w14:textFill>
            <w14:solidFill>
              <w14:schemeClr w14:val="tx1"/>
            </w14:solidFill>
          </w14:textFill>
        </w:rPr>
        <w:t xml:space="preserve">重金属</w:t>
      </w:r>
      <w:r>
        <w:rPr>
          <w:bCs/>
          <w:color w:val="000000" w:themeColor="text1"/>
          <w:szCs w:val="21"/>
          <w:highlight w:val="none"/>
          <w14:textFill>
            <w14:solidFill>
              <w14:schemeClr w14:val="tx1"/>
            </w14:solidFill>
          </w14:textFill>
        </w:rPr>
        <w:t xml:space="preserve">水质自动站运维考核评分表</w:t>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站点名称：</w:t>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 xml:space="preserve">考核日期：</w:t>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运维单位：</w:t>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 xml:space="preserve">        考核单位：  </w:t>
      </w:r>
      <w:r/>
    </w:p>
    <w:p>
      <w:pPr>
        <w:spacing w:line="400" w:lineRule="exact"/>
        <w:tabs>
          <w:tab w:val="left" w:pos="426" w:leader="none"/>
        </w:tabs>
        <w:rPr>
          <w:bCs/>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运维人员：</w:t>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ab/>
      </w:r>
      <w:r>
        <w:rPr>
          <w:rFonts w:hint="eastAsia"/>
          <w:color w:val="000000" w:themeColor="text1"/>
          <w:szCs w:val="21"/>
          <w:highlight w:val="none"/>
          <w14:textFill>
            <w14:solidFill>
              <w14:schemeClr w14:val="tx1"/>
            </w14:solidFill>
          </w14:textFill>
        </w:rPr>
        <w:t xml:space="preserve">考核人员：</w:t>
      </w:r>
      <w:r/>
    </w:p>
    <w:tbl>
      <w:tblPr>
        <w:tblStyle w:val="931"/>
        <w:tblW w:w="0" w:type="auto"/>
        <w:tblInd w:w="-10" w:type="dxa"/>
        <w:tblLayout w:type="autofit"/>
        <w:tblCellMar>
          <w:left w:w="108" w:type="dxa"/>
          <w:top w:w="0" w:type="dxa"/>
          <w:right w:w="108" w:type="dxa"/>
          <w:bottom w:w="0" w:type="dxa"/>
        </w:tblCellMar>
        <w:tblLook w:val="04A0" w:firstRow="1" w:lastRow="0" w:firstColumn="1" w:lastColumn="0" w:noHBand="0" w:noVBand="1"/>
      </w:tblPr>
      <w:tblGrid>
        <w:gridCol w:w="768"/>
        <w:gridCol w:w="963"/>
        <w:gridCol w:w="3436"/>
        <w:gridCol w:w="3277"/>
        <w:gridCol w:w="427"/>
        <w:gridCol w:w="427"/>
      </w:tblGrid>
      <w:tr>
        <w:trPr>
          <w:trHeight w:val="520"/>
        </w:trPr>
        <w:tc>
          <w:tcPr>
            <w:tcBorders>
              <w:top w:val="single" w:color="000000" w:sz="8" w:space="0"/>
              <w:left w:val="single" w:color="000000" w:sz="8" w:space="0"/>
              <w:bottom w:val="single" w:color="000000" w:sz="8" w:space="0"/>
              <w:right w:val="single" w:color="000000" w:sz="8" w:space="0"/>
            </w:tcBorders>
            <w:tcW w:w="776" w:type="dxa"/>
            <w:vAlign w:val="center"/>
            <w:textDirection w:val="lrTb"/>
            <w:noWrap w:val="false"/>
          </w:tcPr>
          <w:p>
            <w:pPr>
              <w:spacing w:line="400" w:lineRule="exact"/>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考核内容</w:t>
            </w:r>
            <w:r/>
          </w:p>
        </w:tc>
        <w:tc>
          <w:tcPr>
            <w:tcBorders>
              <w:top w:val="single" w:color="000000" w:sz="8" w:space="0"/>
              <w:left w:val="single" w:color="000000" w:sz="8" w:space="0"/>
              <w:bottom w:val="single" w:color="000000" w:sz="8" w:space="0"/>
              <w:right w:val="single" w:color="000000" w:sz="8" w:space="0"/>
            </w:tcBorders>
            <w:tcW w:w="979" w:type="dxa"/>
            <w:vAlign w:val="center"/>
            <w:textDirection w:val="lrTb"/>
            <w:noWrap w:val="false"/>
          </w:tcPr>
          <w:p>
            <w:pPr>
              <w:spacing w:line="400" w:lineRule="exact"/>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考核要求</w:t>
            </w:r>
            <w:r/>
          </w:p>
        </w:tc>
        <w:tc>
          <w:tcPr>
            <w:tcBorders>
              <w:top w:val="single" w:color="000000" w:sz="8" w:space="0"/>
              <w:left w:val="single" w:color="000000" w:sz="8" w:space="0"/>
              <w:bottom w:val="single" w:color="000000" w:sz="8" w:space="0"/>
              <w:right w:val="single" w:color="000000" w:sz="8" w:space="0"/>
            </w:tcBorders>
            <w:tcW w:w="353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评分细则</w:t>
            </w:r>
            <w:r/>
          </w:p>
        </w:tc>
        <w:tc>
          <w:tcPr>
            <w:tcBorders>
              <w:top w:val="single" w:color="000000" w:sz="8" w:space="0"/>
              <w:left w:val="single" w:color="000000" w:sz="8" w:space="0"/>
              <w:bottom w:val="single" w:color="000000" w:sz="8" w:space="0"/>
              <w:right w:val="single" w:color="000000" w:sz="8" w:space="0"/>
            </w:tcBorders>
            <w:tcW w:w="3373"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评分标准</w:t>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spacing w:line="400" w:lineRule="exact"/>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得分</w:t>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spacing w:line="400" w:lineRule="exact"/>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备注</w:t>
            </w:r>
            <w:r/>
          </w:p>
        </w:tc>
      </w:tr>
      <w:tr>
        <w:trPr>
          <w:trHeight w:val="1672"/>
        </w:trPr>
        <w:tc>
          <w:tcPr>
            <w:tcBorders>
              <w:top w:val="single" w:color="000000" w:sz="8" w:space="0"/>
              <w:left w:val="single" w:color="000000" w:sz="8" w:space="0"/>
              <w:bottom w:val="single" w:color="000000" w:sz="8" w:space="0"/>
              <w:right w:val="single" w:color="000000" w:sz="8" w:space="0"/>
            </w:tcBorders>
            <w:tcW w:w="776" w:type="dxa"/>
            <w:vAlign w:val="center"/>
            <w:vMerge w:val="restart"/>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质控要求（20分）</w:t>
            </w:r>
            <w:r/>
          </w:p>
        </w:tc>
        <w:tc>
          <w:tcPr>
            <w:tcBorders>
              <w:top w:val="single" w:color="000000" w:sz="8" w:space="0"/>
              <w:left w:val="single" w:color="000000" w:sz="8" w:space="0"/>
              <w:bottom w:val="single" w:color="000000" w:sz="8" w:space="0"/>
              <w:right w:val="single" w:color="000000" w:sz="8" w:space="0"/>
            </w:tcBorders>
            <w:tcW w:w="979" w:type="dxa"/>
            <w:vAlign w:val="center"/>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标样核查，月度线性核查(12分）</w:t>
            </w:r>
            <w:r/>
          </w:p>
        </w:tc>
        <w:tc>
          <w:tcPr>
            <w:tcBorders>
              <w:top w:val="single" w:color="000000" w:sz="8" w:space="0"/>
              <w:left w:val="single" w:color="000000" w:sz="8" w:space="0"/>
              <w:bottom w:val="single" w:color="000000" w:sz="8" w:space="0"/>
              <w:right w:val="single" w:color="000000" w:sz="8" w:space="0"/>
            </w:tcBorders>
            <w:tcW w:w="3538"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标液核查频率满足及合格率100%为满分，每缺少1次核查记录或核查结果不合格扣2分。</w:t>
            </w:r>
            <w:r/>
          </w:p>
        </w:tc>
        <w:tc>
          <w:tcPr>
            <w:tcBorders>
              <w:top w:val="single" w:color="000000" w:sz="8" w:space="0"/>
              <w:left w:val="single" w:color="000000" w:sz="8" w:space="0"/>
              <w:bottom w:val="single" w:color="000000" w:sz="8" w:space="0"/>
              <w:right w:val="single" w:color="000000" w:sz="8" w:space="0"/>
            </w:tcBorders>
            <w:tcW w:w="3373"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每月运维商内控，至少进行 2 次标液核查，相对误差要求为≤±10%，每月运维商进行 1 次多点线性核查，线性系数≥0.95，其他项目按具体标准进行判定。</w:t>
            </w:r>
            <w:r>
              <w:rPr>
                <w:rFonts w:hint="eastAsia"/>
                <w:bCs/>
                <w:color w:val="000000" w:themeColor="text1"/>
                <w:sz w:val="18"/>
                <w:szCs w:val="18"/>
                <w:highlight w:val="none"/>
                <w14:textFill>
                  <w14:solidFill>
                    <w14:schemeClr w14:val="tx1"/>
                  </w14:solidFill>
                </w14:textFill>
              </w:rPr>
              <w:br w:type="textWrapping" w:clear="all"/>
            </w:r>
            <w:r>
              <w:rPr>
                <w:rFonts w:hint="eastAsia"/>
                <w:bCs/>
                <w:color w:val="000000" w:themeColor="text1"/>
                <w:sz w:val="18"/>
                <w:szCs w:val="18"/>
                <w:highlight w:val="none"/>
                <w14:textFill>
                  <w14:solidFill>
                    <w14:schemeClr w14:val="tx1"/>
                  </w14:solidFill>
                </w14:textFill>
              </w:rPr>
              <w:t xml:space="preserve">*考核记录须可在仪器或照片上查到</w:t>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r>
      <w:tr>
        <w:trPr>
          <w:trHeight w:val="1193"/>
        </w:trPr>
        <w:tc>
          <w:tcPr>
            <w:tcBorders>
              <w:top w:val="single" w:color="000000" w:sz="8" w:space="0"/>
              <w:left w:val="single" w:color="000000" w:sz="8" w:space="0"/>
              <w:bottom w:val="single" w:color="000000" w:sz="8" w:space="0"/>
              <w:right w:val="single" w:color="000000" w:sz="8" w:space="0"/>
            </w:tcBorders>
            <w:tcW w:w="776" w:type="dxa"/>
            <w:vAlign w:val="center"/>
            <w:vMerge w:val="continue"/>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979" w:type="dxa"/>
            <w:vAlign w:val="center"/>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运维计划及运维报告 (8分） </w:t>
            </w:r>
            <w:r/>
          </w:p>
        </w:tc>
        <w:tc>
          <w:tcPr>
            <w:tcBorders>
              <w:top w:val="single" w:color="000000" w:sz="8" w:space="0"/>
              <w:left w:val="single" w:color="000000" w:sz="8" w:space="0"/>
              <w:bottom w:val="single" w:color="000000" w:sz="8" w:space="0"/>
              <w:right w:val="single" w:color="000000" w:sz="8" w:space="0"/>
            </w:tcBorders>
            <w:tcW w:w="3538"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按照合同要求编制相关运维报告得4分；每月15日前报送上月运维报告得4分。 </w:t>
            </w:r>
            <w:r/>
          </w:p>
        </w:tc>
        <w:tc>
          <w:tcPr>
            <w:tcBorders>
              <w:top w:val="single" w:color="000000" w:sz="8" w:space="0"/>
              <w:left w:val="single" w:color="000000" w:sz="8" w:space="0"/>
              <w:bottom w:val="single" w:color="000000" w:sz="8" w:space="0"/>
              <w:right w:val="single" w:color="000000" w:sz="8" w:space="0"/>
            </w:tcBorders>
            <w:tcW w:w="3373"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未及时报送运维报告的，直接扣除4分；</w:t>
            </w:r>
            <w:r>
              <w:rPr>
                <w:rFonts w:hint="eastAsia"/>
                <w:bCs/>
                <w:color w:val="000000" w:themeColor="text1"/>
                <w:sz w:val="18"/>
                <w:szCs w:val="18"/>
                <w:highlight w:val="none"/>
                <w14:textFill>
                  <w14:solidFill>
                    <w14:schemeClr w14:val="tx1"/>
                  </w14:solidFill>
                </w14:textFill>
              </w:rPr>
              <w:br w:type="textWrapping" w:clear="all"/>
            </w:r>
            <w:r>
              <w:rPr>
                <w:rFonts w:hint="eastAsia"/>
                <w:bCs/>
                <w:color w:val="000000" w:themeColor="text1"/>
                <w:sz w:val="18"/>
                <w:szCs w:val="18"/>
                <w:highlight w:val="none"/>
                <w14:textFill>
                  <w14:solidFill>
                    <w14:schemeClr w14:val="tx1"/>
                  </w14:solidFill>
                </w14:textFill>
              </w:rPr>
              <w:t xml:space="preserve">运维报告未按照合同及标准要求编制的，酌情扣分，扣满4分为止。</w:t>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r>
      <w:tr>
        <w:trPr>
          <w:trHeight w:val="975"/>
        </w:trPr>
        <w:tc>
          <w:tcPr>
            <w:tcBorders>
              <w:top w:val="single" w:color="000000" w:sz="8" w:space="0"/>
              <w:left w:val="single" w:color="000000" w:sz="8" w:space="0"/>
              <w:bottom w:val="single" w:color="000000" w:sz="8" w:space="0"/>
              <w:right w:val="single" w:color="000000" w:sz="8" w:space="0"/>
            </w:tcBorders>
            <w:tcW w:w="776" w:type="dxa"/>
            <w:vAlign w:val="center"/>
            <w:vMerge w:val="restart"/>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运维响应</w:t>
            </w:r>
            <w:r>
              <w:rPr>
                <w:rFonts w:hint="eastAsia"/>
                <w:bCs/>
                <w:color w:val="000000" w:themeColor="text1"/>
                <w:sz w:val="18"/>
                <w:szCs w:val="18"/>
                <w:highlight w:val="none"/>
                <w14:textFill>
                  <w14:solidFill>
                    <w14:schemeClr w14:val="tx1"/>
                  </w14:solidFill>
                </w14:textFill>
              </w:rPr>
              <w:br w:type="textWrapping" w:clear="all"/>
            </w:r>
            <w:r>
              <w:rPr>
                <w:rFonts w:hint="eastAsia"/>
                <w:bCs/>
                <w:color w:val="000000" w:themeColor="text1"/>
                <w:sz w:val="18"/>
                <w:szCs w:val="18"/>
                <w:highlight w:val="none"/>
                <w14:textFill>
                  <w14:solidFill>
                    <w14:schemeClr w14:val="tx1"/>
                  </w14:solidFill>
                </w14:textFill>
              </w:rPr>
              <w:t xml:space="preserve">（15分）</w:t>
            </w:r>
            <w:r/>
          </w:p>
        </w:tc>
        <w:tc>
          <w:tcPr>
            <w:tcBorders>
              <w:top w:val="single" w:color="000000" w:sz="8" w:space="0"/>
              <w:left w:val="single" w:color="000000" w:sz="8" w:space="0"/>
              <w:bottom w:val="single" w:color="000000" w:sz="8" w:space="0"/>
              <w:right w:val="single" w:color="000000" w:sz="8" w:space="0"/>
            </w:tcBorders>
            <w:tcW w:w="979" w:type="dxa"/>
            <w:vAlign w:val="center"/>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应急响应（5分）</w:t>
            </w:r>
            <w:r/>
          </w:p>
        </w:tc>
        <w:tc>
          <w:tcPr>
            <w:tcBorders>
              <w:top w:val="single" w:color="000000" w:sz="8" w:space="0"/>
              <w:left w:val="single" w:color="000000" w:sz="8" w:space="0"/>
              <w:bottom w:val="single" w:color="000000" w:sz="8" w:space="0"/>
              <w:right w:val="single" w:color="000000" w:sz="8" w:space="0"/>
            </w:tcBorders>
            <w:tcW w:w="3538"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对水质异常响应及时，能够及时判断仪器状态得满分，否则酌情扣分。</w:t>
            </w:r>
            <w:r/>
          </w:p>
        </w:tc>
        <w:tc>
          <w:tcPr>
            <w:tcBorders>
              <w:top w:val="single" w:color="000000" w:sz="8" w:space="0"/>
              <w:left w:val="single" w:color="000000" w:sz="8" w:space="0"/>
              <w:bottom w:val="single" w:color="000000" w:sz="8" w:space="0"/>
              <w:right w:val="single" w:color="000000" w:sz="8" w:space="0"/>
            </w:tcBorders>
            <w:tcW w:w="3373"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运维人员通过数据查看发现的异常和采购人反馈的异常问题，需要第一时间响应，尽快判断异常的真实情况并上报，确保仪器正常运行，响应不及时每次扣0.5分，5分扣完为止。</w:t>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r>
      <w:tr>
        <w:trPr>
          <w:trHeight w:val="698"/>
        </w:trPr>
        <w:tc>
          <w:tcPr>
            <w:tcBorders>
              <w:top w:val="single" w:color="000000" w:sz="8" w:space="0"/>
              <w:left w:val="single" w:color="000000" w:sz="8" w:space="0"/>
              <w:bottom w:val="single" w:color="000000" w:sz="8" w:space="0"/>
              <w:right w:val="single" w:color="000000" w:sz="8" w:space="0"/>
            </w:tcBorders>
            <w:tcW w:w="776" w:type="dxa"/>
            <w:vAlign w:val="center"/>
            <w:vMerge w:val="continue"/>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979" w:type="dxa"/>
            <w:vAlign w:val="center"/>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故障响应（5分）</w:t>
            </w:r>
            <w:r/>
          </w:p>
        </w:tc>
        <w:tc>
          <w:tcPr>
            <w:tcBorders>
              <w:top w:val="single" w:color="000000" w:sz="8" w:space="0"/>
              <w:left w:val="single" w:color="000000" w:sz="8" w:space="0"/>
              <w:bottom w:val="single" w:color="000000" w:sz="8" w:space="0"/>
              <w:right w:val="single" w:color="000000" w:sz="8" w:space="0"/>
            </w:tcBorders>
            <w:tcW w:w="3538"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站点故障时响应迅速，解决及时得满分，否则酌情扣分。</w:t>
            </w:r>
            <w:r/>
          </w:p>
        </w:tc>
        <w:tc>
          <w:tcPr>
            <w:tcBorders>
              <w:top w:val="single" w:color="000000" w:sz="8" w:space="0"/>
              <w:left w:val="single" w:color="000000" w:sz="8" w:space="0"/>
              <w:bottom w:val="single" w:color="000000" w:sz="8" w:space="0"/>
              <w:right w:val="single" w:color="000000" w:sz="8" w:space="0"/>
            </w:tcBorders>
            <w:tcW w:w="3373"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仪器故障当天无法修复未反馈或者72小时未修复未采样至实验室分析的，每次扣1分，5分扣完为止。</w:t>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r>
      <w:tr>
        <w:trPr>
          <w:trHeight w:val="927"/>
        </w:trPr>
        <w:tc>
          <w:tcPr>
            <w:tcBorders>
              <w:top w:val="single" w:color="000000" w:sz="8" w:space="0"/>
              <w:left w:val="single" w:color="000000" w:sz="8" w:space="0"/>
              <w:bottom w:val="single" w:color="000000" w:sz="8" w:space="0"/>
              <w:right w:val="single" w:color="000000" w:sz="8" w:space="0"/>
            </w:tcBorders>
            <w:tcW w:w="776" w:type="dxa"/>
            <w:vAlign w:val="center"/>
            <w:vMerge w:val="continue"/>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979" w:type="dxa"/>
            <w:vAlign w:val="center"/>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反馈信息（5分）</w:t>
            </w:r>
            <w:r/>
          </w:p>
        </w:tc>
        <w:tc>
          <w:tcPr>
            <w:tcBorders>
              <w:top w:val="single" w:color="000000" w:sz="8" w:space="0"/>
              <w:left w:val="single" w:color="000000" w:sz="8" w:space="0"/>
              <w:bottom w:val="single" w:color="000000" w:sz="8" w:space="0"/>
              <w:right w:val="single" w:color="000000" w:sz="8" w:space="0"/>
            </w:tcBorders>
            <w:tcW w:w="3538"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能够及时反应水质、仪器故障信息得满分，否则酌情扣分。</w:t>
            </w:r>
            <w:r/>
          </w:p>
        </w:tc>
        <w:tc>
          <w:tcPr>
            <w:tcBorders>
              <w:top w:val="single" w:color="000000" w:sz="8" w:space="0"/>
              <w:left w:val="single" w:color="000000" w:sz="8" w:space="0"/>
              <w:bottom w:val="single" w:color="000000" w:sz="8" w:space="0"/>
              <w:right w:val="single" w:color="000000" w:sz="8" w:space="0"/>
            </w:tcBorders>
            <w:tcW w:w="3373"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运维人员每日进行两次数据查看及群内汇报，对于二级审核提出疑问，未在两小时内响应，每次扣0.5分，5分扣完为止。</w:t>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r>
      <w:tr>
        <w:trPr>
          <w:trHeight w:val="780"/>
        </w:trPr>
        <w:tc>
          <w:tcPr>
            <w:tcBorders>
              <w:top w:val="single" w:color="000000" w:sz="8" w:space="0"/>
              <w:left w:val="single" w:color="000000" w:sz="8" w:space="0"/>
              <w:bottom w:val="single" w:color="000000" w:sz="8" w:space="0"/>
              <w:right w:val="single" w:color="000000" w:sz="8" w:space="0"/>
            </w:tcBorders>
            <w:tcW w:w="776" w:type="dxa"/>
            <w:vAlign w:val="center"/>
            <w:vMerge w:val="restart"/>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运维保障</w:t>
            </w:r>
            <w:r>
              <w:rPr>
                <w:rFonts w:hint="eastAsia"/>
                <w:bCs/>
                <w:color w:val="000000" w:themeColor="text1"/>
                <w:sz w:val="18"/>
                <w:szCs w:val="18"/>
                <w:highlight w:val="none"/>
                <w14:textFill>
                  <w14:solidFill>
                    <w14:schemeClr w14:val="tx1"/>
                  </w14:solidFill>
                </w14:textFill>
              </w:rPr>
              <w:br w:type="textWrapping" w:clear="all"/>
            </w:r>
            <w:r>
              <w:rPr>
                <w:rFonts w:hint="eastAsia"/>
                <w:bCs/>
                <w:color w:val="000000" w:themeColor="text1"/>
                <w:sz w:val="18"/>
                <w:szCs w:val="18"/>
                <w:highlight w:val="none"/>
                <w14:textFill>
                  <w14:solidFill>
                    <w14:schemeClr w14:val="tx1"/>
                  </w14:solidFill>
                </w14:textFill>
              </w:rPr>
              <w:t xml:space="preserve">（10分）</w:t>
            </w:r>
            <w:r/>
          </w:p>
        </w:tc>
        <w:tc>
          <w:tcPr>
            <w:tcBorders>
              <w:top w:val="single" w:color="000000" w:sz="8" w:space="0"/>
              <w:left w:val="single" w:color="000000" w:sz="8" w:space="0"/>
              <w:bottom w:val="single" w:color="000000" w:sz="8" w:space="0"/>
              <w:right w:val="single" w:color="000000" w:sz="8" w:space="0"/>
            </w:tcBorders>
            <w:tcW w:w="979" w:type="dxa"/>
            <w:vAlign w:val="center"/>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技术保障(5分)</w:t>
            </w:r>
            <w:r/>
          </w:p>
        </w:tc>
        <w:tc>
          <w:tcPr>
            <w:tcBorders>
              <w:top w:val="single" w:color="000000" w:sz="8" w:space="0"/>
              <w:left w:val="single" w:color="000000" w:sz="8" w:space="0"/>
              <w:bottom w:val="single" w:color="000000" w:sz="8" w:space="0"/>
              <w:right w:val="single" w:color="000000" w:sz="8" w:space="0"/>
            </w:tcBorders>
            <w:tcW w:w="3538"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人员技术水平高，能及时解决相关故障，否则酌情扣分。</w:t>
            </w:r>
            <w:r/>
          </w:p>
        </w:tc>
        <w:tc>
          <w:tcPr>
            <w:tcBorders>
              <w:top w:val="single" w:color="000000" w:sz="8" w:space="0"/>
              <w:left w:val="single" w:color="000000" w:sz="8" w:space="0"/>
              <w:bottom w:val="single" w:color="000000" w:sz="8" w:space="0"/>
              <w:right w:val="single" w:color="000000" w:sz="8" w:space="0"/>
            </w:tcBorders>
            <w:tcW w:w="3373"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运维人员上岗前需要完成相关设备培训并获取设备生产公司培训合格证书，无培训证书扣3分。</w:t>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r>
      <w:tr>
        <w:trPr>
          <w:trHeight w:val="446"/>
        </w:trPr>
        <w:tc>
          <w:tcPr>
            <w:tcBorders>
              <w:top w:val="single" w:color="000000" w:sz="8" w:space="0"/>
              <w:left w:val="single" w:color="000000" w:sz="8" w:space="0"/>
              <w:bottom w:val="single" w:color="000000" w:sz="8" w:space="0"/>
              <w:right w:val="single" w:color="000000" w:sz="8" w:space="0"/>
            </w:tcBorders>
            <w:tcW w:w="776" w:type="dxa"/>
            <w:vAlign w:val="center"/>
            <w:vMerge w:val="continue"/>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979" w:type="dxa"/>
            <w:vAlign w:val="center"/>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人员、车辆保障（5分）</w:t>
            </w:r>
            <w:r/>
          </w:p>
        </w:tc>
        <w:tc>
          <w:tcPr>
            <w:tcBorders>
              <w:top w:val="single" w:color="000000" w:sz="8" w:space="0"/>
              <w:left w:val="single" w:color="000000" w:sz="8" w:space="0"/>
              <w:bottom w:val="single" w:color="000000" w:sz="8" w:space="0"/>
              <w:right w:val="single" w:color="000000" w:sz="8" w:space="0"/>
            </w:tcBorders>
            <w:tcW w:w="3538"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配备2名专职运维人员和1部运维车辆。</w:t>
            </w:r>
            <w:r/>
          </w:p>
        </w:tc>
        <w:tc>
          <w:tcPr>
            <w:tcBorders>
              <w:top w:val="single" w:color="000000" w:sz="8" w:space="0"/>
              <w:left w:val="single" w:color="000000" w:sz="8" w:space="0"/>
              <w:bottom w:val="single" w:color="000000" w:sz="8" w:space="0"/>
              <w:right w:val="single" w:color="000000" w:sz="8" w:space="0"/>
            </w:tcBorders>
            <w:tcW w:w="3373"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运维人员数量不符，缺1人扣1.5分，运维车辆不符扣2分。</w:t>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r>
      <w:tr>
        <w:trPr>
          <w:trHeight w:val="1081"/>
        </w:trPr>
        <w:tc>
          <w:tcPr>
            <w:tcBorders>
              <w:top w:val="single" w:color="000000" w:sz="8" w:space="0"/>
              <w:left w:val="single" w:color="000000" w:sz="8" w:space="0"/>
              <w:bottom w:val="single" w:color="000000" w:sz="8" w:space="0"/>
              <w:right w:val="single" w:color="000000" w:sz="8" w:space="0"/>
            </w:tcBorders>
            <w:tcW w:w="776" w:type="dxa"/>
            <w:vAlign w:val="center"/>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现场环境</w:t>
            </w:r>
            <w:r>
              <w:rPr>
                <w:rFonts w:hint="eastAsia"/>
                <w:bCs/>
                <w:color w:val="000000" w:themeColor="text1"/>
                <w:sz w:val="18"/>
                <w:szCs w:val="18"/>
                <w:highlight w:val="none"/>
                <w14:textFill>
                  <w14:solidFill>
                    <w14:schemeClr w14:val="tx1"/>
                  </w14:solidFill>
                </w14:textFill>
              </w:rPr>
              <w:br w:type="textWrapping" w:clear="all"/>
            </w:r>
            <w:r>
              <w:rPr>
                <w:rFonts w:hint="eastAsia"/>
                <w:bCs/>
                <w:color w:val="000000" w:themeColor="text1"/>
                <w:sz w:val="18"/>
                <w:szCs w:val="18"/>
                <w:highlight w:val="none"/>
                <w14:textFill>
                  <w14:solidFill>
                    <w14:schemeClr w14:val="tx1"/>
                  </w14:solidFill>
                </w14:textFill>
              </w:rPr>
              <w:t xml:space="preserve">（5分）</w:t>
            </w:r>
            <w:r/>
          </w:p>
        </w:tc>
        <w:tc>
          <w:tcPr>
            <w:tcBorders>
              <w:top w:val="single" w:color="000000" w:sz="8" w:space="0"/>
              <w:left w:val="single" w:color="000000" w:sz="8" w:space="0"/>
              <w:bottom w:val="single" w:color="000000" w:sz="8" w:space="0"/>
              <w:right w:val="single" w:color="000000" w:sz="8" w:space="0"/>
            </w:tcBorders>
            <w:tcW w:w="979" w:type="dxa"/>
            <w:vAlign w:val="center"/>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环境（5分）</w:t>
            </w:r>
            <w:r/>
          </w:p>
        </w:tc>
        <w:tc>
          <w:tcPr>
            <w:tcBorders>
              <w:top w:val="single" w:color="000000" w:sz="8" w:space="0"/>
              <w:left w:val="single" w:color="000000" w:sz="8" w:space="0"/>
              <w:bottom w:val="single" w:color="000000" w:sz="8" w:space="0"/>
              <w:right w:val="single" w:color="000000" w:sz="8" w:space="0"/>
            </w:tcBorders>
            <w:tcW w:w="3538"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水、电、电话（网络）、空调（去湿）等满足要求，保证自动仪器具有良好的运行环境，站房卫生整洁，采水点周围无垃圾堆积，根据站房卫生及采水口情况酌情扣分。</w:t>
            </w:r>
            <w:r/>
          </w:p>
        </w:tc>
        <w:tc>
          <w:tcPr>
            <w:tcBorders>
              <w:top w:val="single" w:color="000000" w:sz="8" w:space="0"/>
              <w:left w:val="single" w:color="000000" w:sz="8" w:space="0"/>
              <w:bottom w:val="single" w:color="000000" w:sz="8" w:space="0"/>
              <w:right w:val="single" w:color="000000" w:sz="8" w:space="0"/>
            </w:tcBorders>
            <w:tcW w:w="3373"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水电网异常需及时反馈或者回复，站房内需保持卫生整洁，每出现1次不符次扣1分，5分扣完为止。</w:t>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r>
      <w:tr>
        <w:trPr>
          <w:trHeight w:val="90"/>
        </w:trPr>
        <w:tc>
          <w:tcPr>
            <w:tcBorders>
              <w:top w:val="single" w:color="000000" w:sz="8" w:space="0"/>
              <w:left w:val="single" w:color="000000" w:sz="8" w:space="0"/>
              <w:bottom w:val="single" w:color="000000" w:sz="8" w:space="0"/>
              <w:right w:val="single" w:color="000000" w:sz="8" w:space="0"/>
            </w:tcBorders>
            <w:tcW w:w="776" w:type="dxa"/>
            <w:vAlign w:val="center"/>
            <w:vMerge w:val="restart"/>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仪器维护</w:t>
            </w:r>
            <w:r>
              <w:rPr>
                <w:rFonts w:hint="eastAsia"/>
                <w:bCs/>
                <w:color w:val="000000" w:themeColor="text1"/>
                <w:sz w:val="18"/>
                <w:szCs w:val="18"/>
                <w:highlight w:val="none"/>
                <w14:textFill>
                  <w14:solidFill>
                    <w14:schemeClr w14:val="tx1"/>
                  </w14:solidFill>
                </w14:textFill>
              </w:rPr>
              <w:br w:type="textWrapping" w:clear="all"/>
            </w:r>
            <w:r>
              <w:rPr>
                <w:rFonts w:hint="eastAsia"/>
                <w:bCs/>
                <w:color w:val="000000" w:themeColor="text1"/>
                <w:sz w:val="18"/>
                <w:szCs w:val="18"/>
                <w:highlight w:val="none"/>
                <w14:textFill>
                  <w14:solidFill>
                    <w14:schemeClr w14:val="tx1"/>
                  </w14:solidFill>
                </w14:textFill>
              </w:rPr>
              <w:t xml:space="preserve">（40分）</w:t>
            </w:r>
            <w:r/>
          </w:p>
        </w:tc>
        <w:tc>
          <w:tcPr>
            <w:tcBorders>
              <w:top w:val="single" w:color="000000" w:sz="8" w:space="0"/>
              <w:left w:val="single" w:color="000000" w:sz="8" w:space="0"/>
              <w:bottom w:val="single" w:color="000000" w:sz="8" w:space="0"/>
              <w:right w:val="single" w:color="000000" w:sz="8" w:space="0"/>
            </w:tcBorders>
            <w:tcW w:w="979" w:type="dxa"/>
            <w:vAlign w:val="center"/>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维护频次（6分）</w:t>
            </w:r>
            <w:r/>
          </w:p>
        </w:tc>
        <w:tc>
          <w:tcPr>
            <w:tcBorders>
              <w:top w:val="single" w:color="000000" w:sz="8" w:space="0"/>
              <w:left w:val="single" w:color="000000" w:sz="8" w:space="0"/>
              <w:bottom w:val="single" w:color="000000" w:sz="8" w:space="0"/>
              <w:right w:val="single" w:color="000000" w:sz="8" w:space="0"/>
            </w:tcBorders>
            <w:tcW w:w="3538"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运维频次满足每周运维1次</w:t>
            </w:r>
            <w:r/>
          </w:p>
        </w:tc>
        <w:tc>
          <w:tcPr>
            <w:tcBorders>
              <w:top w:val="single" w:color="000000" w:sz="8" w:space="0"/>
              <w:left w:val="single" w:color="000000" w:sz="8" w:space="0"/>
              <w:bottom w:val="single" w:color="000000" w:sz="8" w:space="0"/>
              <w:right w:val="single" w:color="000000" w:sz="8" w:space="0"/>
            </w:tcBorders>
            <w:tcW w:w="3373"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不满足每周运维1次的， 每次扣2分，6分扣完为止。</w:t>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r>
      <w:tr>
        <w:trPr>
          <w:trHeight w:val="767"/>
        </w:trPr>
        <w:tc>
          <w:tcPr>
            <w:tcBorders>
              <w:top w:val="single" w:color="000000" w:sz="8" w:space="0"/>
              <w:left w:val="single" w:color="000000" w:sz="8" w:space="0"/>
              <w:bottom w:val="single" w:color="000000" w:sz="8" w:space="0"/>
              <w:right w:val="single" w:color="000000" w:sz="8" w:space="0"/>
            </w:tcBorders>
            <w:tcW w:w="776" w:type="dxa"/>
            <w:vAlign w:val="center"/>
            <w:vMerge w:val="continue"/>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979" w:type="dxa"/>
            <w:vAlign w:val="center"/>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仪器运行情况（10分）</w:t>
            </w:r>
            <w:r/>
          </w:p>
        </w:tc>
        <w:tc>
          <w:tcPr>
            <w:tcBorders>
              <w:top w:val="single" w:color="000000" w:sz="8" w:space="0"/>
              <w:left w:val="single" w:color="000000" w:sz="8" w:space="0"/>
              <w:bottom w:val="single" w:color="000000" w:sz="8" w:space="0"/>
              <w:right w:val="single" w:color="000000" w:sz="8" w:space="0"/>
            </w:tcBorders>
            <w:tcW w:w="3538"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仪器、系统运行状态正常。定期校准仪器；仪器故障及时报修，相应仪器的校正参数在正常范围内，校正异常及时处理；</w:t>
            </w:r>
            <w:r/>
          </w:p>
        </w:tc>
        <w:tc>
          <w:tcPr>
            <w:tcBorders>
              <w:top w:val="single" w:color="000000" w:sz="8" w:space="0"/>
              <w:left w:val="single" w:color="000000" w:sz="8" w:space="0"/>
              <w:bottom w:val="single" w:color="000000" w:sz="8" w:space="0"/>
              <w:right w:val="single" w:color="000000" w:sz="8" w:space="0"/>
            </w:tcBorders>
            <w:tcW w:w="3373"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设备未及时校准的。每次扣4分；设备校正异常未及时处理的，每次扣4分。</w:t>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r>
      <w:tr>
        <w:trPr>
          <w:trHeight w:val="935"/>
        </w:trPr>
        <w:tc>
          <w:tcPr>
            <w:tcBorders>
              <w:top w:val="single" w:color="000000" w:sz="8" w:space="0"/>
              <w:left w:val="single" w:color="000000" w:sz="8" w:space="0"/>
              <w:bottom w:val="single" w:color="000000" w:sz="8" w:space="0"/>
              <w:right w:val="single" w:color="000000" w:sz="8" w:space="0"/>
            </w:tcBorders>
            <w:tcW w:w="776" w:type="dxa"/>
            <w:vAlign w:val="center"/>
            <w:vMerge w:val="continue"/>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979" w:type="dxa"/>
            <w:vAlign w:val="center"/>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试剂、备件更换（8分）</w:t>
            </w:r>
            <w:r/>
          </w:p>
        </w:tc>
        <w:tc>
          <w:tcPr>
            <w:tcBorders>
              <w:top w:val="single" w:color="000000" w:sz="8" w:space="0"/>
              <w:left w:val="single" w:color="000000" w:sz="8" w:space="0"/>
              <w:bottom w:val="single" w:color="000000" w:sz="8" w:space="0"/>
              <w:right w:val="single" w:color="000000" w:sz="8" w:space="0"/>
            </w:tcBorders>
            <w:tcW w:w="3538"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定期更换试剂、设备故障及时更换备件，试剂标签完整、状态正常（缺一个标签扣1分，试剂状态不正常或备件未及时更换扣2分，扣完为止）。</w:t>
            </w:r>
            <w:r/>
          </w:p>
        </w:tc>
        <w:tc>
          <w:tcPr>
            <w:tcBorders>
              <w:top w:val="single" w:color="000000" w:sz="8" w:space="0"/>
              <w:left w:val="single" w:color="000000" w:sz="8" w:space="0"/>
              <w:bottom w:val="single" w:color="000000" w:sz="8" w:space="0"/>
              <w:right w:val="single" w:color="000000" w:sz="8" w:space="0"/>
            </w:tcBorders>
            <w:tcW w:w="3373"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未及时更换试剂或备品备件每处扣2分；使用的试剂需张贴标签（包含配置日期、配制人、试剂名称、有效期等），不符合要求的，每处扣2分。</w:t>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r>
      <w:tr>
        <w:trPr>
          <w:trHeight w:val="1200"/>
        </w:trPr>
        <w:tc>
          <w:tcPr>
            <w:tcBorders>
              <w:top w:val="single" w:color="000000" w:sz="8" w:space="0"/>
              <w:left w:val="single" w:color="000000" w:sz="8" w:space="0"/>
              <w:bottom w:val="single" w:color="000000" w:sz="8" w:space="0"/>
              <w:right w:val="single" w:color="000000" w:sz="8" w:space="0"/>
            </w:tcBorders>
            <w:tcW w:w="776" w:type="dxa"/>
            <w:vAlign w:val="center"/>
            <w:vMerge w:val="continue"/>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979" w:type="dxa"/>
            <w:vAlign w:val="center"/>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采配水系统的维护    （6分）</w:t>
            </w:r>
            <w:r/>
          </w:p>
        </w:tc>
        <w:tc>
          <w:tcPr>
            <w:tcBorders>
              <w:top w:val="single" w:color="000000" w:sz="8" w:space="0"/>
              <w:left w:val="single" w:color="000000" w:sz="8" w:space="0"/>
              <w:bottom w:val="single" w:color="000000" w:sz="8" w:space="0"/>
              <w:right w:val="single" w:color="000000" w:sz="8" w:space="0"/>
            </w:tcBorders>
            <w:tcW w:w="3538"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及时维护，保证采水系统通畅运行，采水浮筒正常、采水管路、保温层正常。定期检查，防止管路堵塞或破裂；样水杯、管路、沉沙池清洁无异物。对不正常情况酌情扣分，扣完为止。</w:t>
            </w:r>
            <w:r/>
          </w:p>
        </w:tc>
        <w:tc>
          <w:tcPr>
            <w:tcBorders>
              <w:top w:val="single" w:color="000000" w:sz="8" w:space="0"/>
              <w:left w:val="single" w:color="000000" w:sz="8" w:space="0"/>
              <w:bottom w:val="single" w:color="000000" w:sz="8" w:space="0"/>
              <w:right w:val="single" w:color="000000" w:sz="8" w:space="0"/>
            </w:tcBorders>
            <w:tcW w:w="3373"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采水浮筒、采水管路、保温层不正常未及时处理的；采水管路堵塞或破裂未及时处理的；采样杯、给排水管路、过滤器、沉淀池未及时清洗的，每处扣1分。</w:t>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r>
      <w:tr>
        <w:trPr>
          <w:trHeight w:val="675"/>
        </w:trPr>
        <w:tc>
          <w:tcPr>
            <w:tcBorders>
              <w:top w:val="single" w:color="000000" w:sz="8" w:space="0"/>
              <w:left w:val="single" w:color="000000" w:sz="8" w:space="0"/>
              <w:bottom w:val="single" w:color="000000" w:sz="8" w:space="0"/>
              <w:right w:val="single" w:color="000000" w:sz="8" w:space="0"/>
            </w:tcBorders>
            <w:tcW w:w="776" w:type="dxa"/>
            <w:vAlign w:val="center"/>
            <w:vMerge w:val="continue"/>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979" w:type="dxa"/>
            <w:vAlign w:val="center"/>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仪器运行记录（10分）</w:t>
            </w:r>
            <w:r/>
          </w:p>
        </w:tc>
        <w:tc>
          <w:tcPr>
            <w:tcBorders>
              <w:top w:val="single" w:color="000000" w:sz="8" w:space="0"/>
              <w:left w:val="single" w:color="000000" w:sz="8" w:space="0"/>
              <w:bottom w:val="single" w:color="000000" w:sz="8" w:space="0"/>
              <w:right w:val="single" w:color="000000" w:sz="8" w:space="0"/>
            </w:tcBorders>
            <w:tcW w:w="3538"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运维记录、质控记录、试剂更换，备品备件更换等记录齐全，档案完整；错写、漏写一处扣1分，扣完为止。</w:t>
            </w:r>
            <w:r/>
          </w:p>
        </w:tc>
        <w:tc>
          <w:tcPr>
            <w:tcBorders>
              <w:top w:val="single" w:color="000000" w:sz="8" w:space="0"/>
              <w:left w:val="single" w:color="000000" w:sz="8" w:space="0"/>
              <w:bottom w:val="single" w:color="000000" w:sz="8" w:space="0"/>
              <w:right w:val="single" w:color="000000" w:sz="8" w:space="0"/>
            </w:tcBorders>
            <w:tcW w:w="3373"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巡检记录、质控记录、试剂及标液更换记录、仪器及备品备件更换记录、异常情况登记记录内容有一处填写错误扣1分。</w:t>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r>
      <w:tr>
        <w:trPr>
          <w:trHeight w:val="1132"/>
        </w:trPr>
        <w:tc>
          <w:tcPr>
            <w:tcBorders>
              <w:top w:val="single" w:color="000000" w:sz="8" w:space="0"/>
              <w:left w:val="single" w:color="000000" w:sz="8" w:space="0"/>
              <w:bottom w:val="single" w:color="000000" w:sz="8" w:space="0"/>
              <w:right w:val="single" w:color="000000" w:sz="8" w:space="0"/>
            </w:tcBorders>
            <w:tcW w:w="776" w:type="dxa"/>
            <w:vAlign w:val="center"/>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数据一致性</w:t>
            </w:r>
            <w:r>
              <w:rPr>
                <w:rFonts w:hint="eastAsia"/>
                <w:bCs/>
                <w:color w:val="000000" w:themeColor="text1"/>
                <w:sz w:val="18"/>
                <w:szCs w:val="18"/>
                <w:highlight w:val="none"/>
                <w14:textFill>
                  <w14:solidFill>
                    <w14:schemeClr w14:val="tx1"/>
                  </w14:solidFill>
                </w14:textFill>
              </w:rPr>
              <w:br w:type="textWrapping" w:clear="all"/>
            </w:r>
            <w:r>
              <w:rPr>
                <w:rFonts w:hint="eastAsia"/>
                <w:bCs/>
                <w:color w:val="000000" w:themeColor="text1"/>
                <w:sz w:val="18"/>
                <w:szCs w:val="18"/>
                <w:highlight w:val="none"/>
                <w14:textFill>
                  <w14:solidFill>
                    <w14:schemeClr w14:val="tx1"/>
                  </w14:solidFill>
                </w14:textFill>
              </w:rPr>
              <w:t xml:space="preserve">（10分）</w:t>
            </w:r>
            <w:r/>
          </w:p>
        </w:tc>
        <w:tc>
          <w:tcPr>
            <w:tcBorders>
              <w:top w:val="single" w:color="000000" w:sz="8" w:space="0"/>
              <w:left w:val="single" w:color="000000" w:sz="8" w:space="0"/>
              <w:bottom w:val="single" w:color="000000" w:sz="8" w:space="0"/>
              <w:right w:val="single" w:color="000000" w:sz="8" w:space="0"/>
            </w:tcBorders>
            <w:tcW w:w="979" w:type="dxa"/>
            <w:vAlign w:val="center"/>
            <w:textDirection w:val="lrTb"/>
            <w:noWrap w:val="false"/>
          </w:tcPr>
          <w:p>
            <w:pPr>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数据一致性（10分）</w:t>
            </w:r>
            <w:r/>
          </w:p>
        </w:tc>
        <w:tc>
          <w:tcPr>
            <w:tcBorders>
              <w:top w:val="single" w:color="000000" w:sz="8" w:space="0"/>
              <w:left w:val="single" w:color="000000" w:sz="8" w:space="0"/>
              <w:bottom w:val="single" w:color="000000" w:sz="8" w:space="0"/>
              <w:right w:val="single" w:color="000000" w:sz="8" w:space="0"/>
            </w:tcBorders>
            <w:tcW w:w="3538"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水站控制及通信系统正常；检查仪器、工控机与平台的数据一致情况，核查数据的真实性，采集模拟量的仪器数据与工控机数据偏差不得超过±2%。对不正常情况酌情扣分，扣完为止。</w:t>
            </w:r>
            <w:r/>
          </w:p>
        </w:tc>
        <w:tc>
          <w:tcPr>
            <w:tcBorders>
              <w:top w:val="single" w:color="000000" w:sz="8" w:space="0"/>
              <w:left w:val="single" w:color="000000" w:sz="8" w:space="0"/>
              <w:bottom w:val="single" w:color="000000" w:sz="8" w:space="0"/>
              <w:right w:val="single" w:color="000000" w:sz="8" w:space="0"/>
            </w:tcBorders>
            <w:tcW w:w="3373" w:type="dxa"/>
            <w:vAlign w:val="center"/>
            <w:textDirection w:val="lrTb"/>
            <w:noWrap w:val="false"/>
          </w:tcPr>
          <w:p>
            <w:pPr>
              <w:ind w:firstLine="360"/>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发现任何私自修改参数行为扣10分；</w:t>
            </w:r>
            <w:r>
              <w:rPr>
                <w:rFonts w:hint="eastAsia"/>
                <w:bCs/>
                <w:color w:val="000000" w:themeColor="text1"/>
                <w:sz w:val="18"/>
                <w:szCs w:val="18"/>
                <w:highlight w:val="none"/>
                <w14:textFill>
                  <w14:solidFill>
                    <w14:schemeClr w14:val="tx1"/>
                  </w14:solidFill>
                </w14:textFill>
              </w:rPr>
              <w:br w:type="textWrapping" w:clear="all"/>
            </w:r>
            <w:r>
              <w:rPr>
                <w:rFonts w:hint="eastAsia"/>
                <w:bCs/>
                <w:color w:val="000000" w:themeColor="text1"/>
                <w:sz w:val="18"/>
                <w:szCs w:val="18"/>
                <w:highlight w:val="none"/>
                <w14:textFill>
                  <w14:solidFill>
                    <w14:schemeClr w14:val="tx1"/>
                  </w14:solidFill>
                </w14:textFill>
              </w:rPr>
              <w:t xml:space="preserve">仪器仪器、工控机与平台采集数据不一致的每项目扣1分；采集模拟量的仪器数据与工控机数据偏差超过±2%的每项目扣1分。</w:t>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r>
      <w:tr>
        <w:trPr>
          <w:trHeight w:val="585"/>
        </w:trPr>
        <w:tc>
          <w:tcPr>
            <w:gridSpan w:val="4"/>
            <w:tcBorders>
              <w:top w:val="single" w:color="000000" w:sz="8" w:space="0"/>
              <w:left w:val="single" w:color="000000" w:sz="8" w:space="0"/>
              <w:bottom w:val="single" w:color="000000" w:sz="8" w:space="0"/>
              <w:right w:val="single" w:color="000000" w:sz="8" w:space="0"/>
            </w:tcBorders>
            <w:tcW w:w="8666"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rFonts w:hint="eastAsia"/>
                <w:bCs/>
                <w:color w:val="000000" w:themeColor="text1"/>
                <w:sz w:val="18"/>
                <w:szCs w:val="18"/>
                <w:highlight w:val="none"/>
                <w14:textFill>
                  <w14:solidFill>
                    <w14:schemeClr w14:val="tx1"/>
                  </w14:solidFill>
                </w14:textFill>
              </w:rPr>
              <w:t xml:space="preserve">合计（100分）</w:t>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428" w:type="dxa"/>
            <w:vAlign w:val="center"/>
            <w:textDirection w:val="lrTb"/>
            <w:noWrap w:val="false"/>
          </w:tcPr>
          <w:p>
            <w:pPr>
              <w:ind w:firstLine="360"/>
              <w:spacing w:line="400" w:lineRule="exact"/>
              <w:tabs>
                <w:tab w:val="left" w:pos="426" w:leader="none"/>
              </w:tabs>
              <w:rPr>
                <w:bCs/>
                <w:color w:val="000000" w:themeColor="text1"/>
                <w:sz w:val="18"/>
                <w:szCs w:val="18"/>
                <w:highlight w:val="none"/>
                <w14:textFill>
                  <w14:solidFill>
                    <w14:schemeClr w14:val="tx1"/>
                  </w14:solidFill>
                </w14:textFill>
              </w:rPr>
            </w:pPr>
            <w:r>
              <w:rPr>
                <w:bCs/>
                <w:color w:val="000000" w:themeColor="text1"/>
                <w:sz w:val="18"/>
                <w:szCs w:val="18"/>
                <w:highlight w:val="none"/>
                <w14:textFill>
                  <w14:solidFill>
                    <w14:schemeClr w14:val="tx1"/>
                  </w14:solidFill>
                </w14:textFill>
              </w:rPr>
            </w:r>
            <w:r/>
          </w:p>
        </w:tc>
      </w:tr>
    </w:tbl>
    <w:p>
      <w:pPr>
        <w:ind w:firstLine="420"/>
        <w:spacing w:line="400" w:lineRule="exact"/>
        <w:tabs>
          <w:tab w:val="left" w:pos="426" w:leader="none"/>
        </w:tabs>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r>
      <w:r/>
    </w:p>
    <w:p>
      <w:pPr>
        <w:ind w:firstLine="422"/>
        <w:spacing w:line="400" w:lineRule="exact"/>
        <w:tabs>
          <w:tab w:val="left" w:pos="426" w:leader="none"/>
        </w:tabs>
        <w:rPr>
          <w:rFonts w:cs="宋体"/>
          <w:b/>
          <w:bCs/>
          <w:color w:val="000000" w:themeColor="text1"/>
          <w:szCs w:val="2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8.其他规定</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8.1 运维交接</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应在规定时间内严格按要求完</w:t>
      </w:r>
      <w:r>
        <w:rPr>
          <w:rFonts w:hint="eastAsia" w:cs="宋体"/>
          <w:color w:val="000000" w:themeColor="text1"/>
          <w:szCs w:val="21"/>
          <w:highlight w:val="none"/>
          <w:lang w:eastAsia="zh-CN"/>
          <w14:textFill>
            <w14:solidFill>
              <w14:schemeClr w14:val="tx1"/>
            </w14:solidFill>
          </w14:textFill>
        </w:rPr>
        <w:t xml:space="preserve">中标</w:t>
      </w:r>
      <w:r>
        <w:rPr>
          <w:rFonts w:hint="eastAsia" w:cs="宋体"/>
          <w:color w:val="000000" w:themeColor="text1"/>
          <w:szCs w:val="21"/>
          <w:highlight w:val="none"/>
          <w14:textFill>
            <w14:solidFill>
              <w14:schemeClr w14:val="tx1"/>
            </w14:solidFill>
          </w14:textFill>
        </w:rPr>
        <w:t xml:space="preserve">接工作。按照交接方案和运维合同约定，确保交出的地表水水质自动监测站符合相关技术规范要求。运维交接过程中，出现资产遗失、损坏、仪器性能功能不符合相关技术要求，拖欠相关费用等情形的，</w:t>
      </w:r>
      <w:r>
        <w:rPr>
          <w:rFonts w:hint="eastAsia"/>
          <w:color w:val="000000" w:themeColor="text1"/>
          <w:highlight w:val="none"/>
          <w14:textFill>
            <w14:solidFill>
              <w14:schemeClr w14:val="tx1"/>
            </w14:solidFill>
          </w14:textFill>
        </w:rPr>
        <w:t xml:space="preserve">采购人</w:t>
      </w:r>
      <w:r>
        <w:rPr>
          <w:rFonts w:hint="eastAsia" w:cs="宋体"/>
          <w:color w:val="000000" w:themeColor="text1"/>
          <w:szCs w:val="21"/>
          <w:highlight w:val="none"/>
          <w14:textFill>
            <w14:solidFill>
              <w14:schemeClr w14:val="tx1"/>
            </w14:solidFill>
          </w14:textFill>
        </w:rPr>
        <w:t xml:space="preserve">依法追究</w:t>
      </w: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的相关责任。</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8.2 弄虚作假</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lang w:eastAsia="zh-CN"/>
          <w14:textFill>
            <w14:solidFill>
              <w14:schemeClr w14:val="tx1"/>
            </w14:solidFill>
          </w14:textFill>
        </w:rPr>
        <w:t xml:space="preserve">供应商</w:t>
      </w:r>
      <w:r>
        <w:rPr>
          <w:rFonts w:hint="eastAsia" w:cs="宋体"/>
          <w:color w:val="000000" w:themeColor="text1"/>
          <w:szCs w:val="21"/>
          <w:highlight w:val="none"/>
          <w14:textFill>
            <w14:solidFill>
              <w14:schemeClr w14:val="tx1"/>
            </w14:solidFill>
          </w14:textFill>
        </w:rPr>
        <w:t xml:space="preserve">及其人员实施或参与以下情形的，按弄虚作假处理，一经查实，扣除该站当月运维费，同时采取约谈、通报批评、解除合同等处罚，违反法律法规的，将交由相关部门依法处理。</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（1）存在《环境监测数据弄虚作假行为判定及处理办法》中认定的篡改、伪造或者指使篡改、伪造监测数据行为的。</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（2）存在关键参数虚假报备，或实际关键参数超出备案范围，对数据造成严重影响的。</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（3）随意更改预处理装置，实际预处理方式及其启用/停用与报备方式不一致的。</w:t>
      </w:r>
      <w:r/>
    </w:p>
    <w:p>
      <w:pPr>
        <w:contextualSpacing/>
        <w:ind w:firstLine="420"/>
        <w:spacing w:line="400" w:lineRule="exact"/>
        <w:tabs>
          <w:tab w:val="left" w:pos="228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（4）实施或参与干扰采水设施和自动监测设施、破坏水质自动监测系统的。</w:t>
      </w:r>
      <w:r/>
    </w:p>
    <w:p>
      <w:pPr>
        <w:contextualSpacing/>
        <w:ind w:firstLine="420"/>
        <w:spacing w:line="400" w:lineRule="exact"/>
        <w:tabs>
          <w:tab w:val="left" w:pos="228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（5）其他造成水质自动监测数据严重失真的情形。</w:t>
      </w:r>
      <w:r/>
    </w:p>
    <w:p>
      <w:pPr>
        <w:contextualSpacing/>
        <w:ind w:firstLine="420"/>
        <w:spacing w:line="400" w:lineRule="exact"/>
        <w:tabs>
          <w:tab w:val="left" w:pos="228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bookmarkEnd w:id="61"/>
      <w:r/>
      <w:bookmarkEnd w:id="62"/>
      <w:r/>
      <w:r/>
    </w:p>
    <w:p>
      <w:pPr>
        <w:pStyle w:val="972"/>
        <w:ind w:left="0"/>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第四标段：功能区噪声自动监测站运维服务</w:t>
      </w:r>
      <w:r/>
    </w:p>
    <w:p>
      <w:pPr>
        <w:pStyle w:val="975"/>
        <w:numPr>
          <w:ilvl w:val="0"/>
          <w:numId w:val="7"/>
        </w:numPr>
        <w:ind w:firstLine="422"/>
        <w:spacing w:before="0" w:after="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项目概述：</w:t>
      </w:r>
      <w:r/>
    </w:p>
    <w:p>
      <w:pPr>
        <w:contextualSpacing/>
        <w:ind w:firstLine="567"/>
        <w:jc w:val="left"/>
        <w:spacing w:line="360" w:lineRule="auto"/>
        <w:widowControl/>
        <w:tabs>
          <w:tab w:val="left" w:pos="2280" w:leader="none"/>
        </w:tabs>
        <w:rPr>
          <w:rFonts w:hint="eastAsia" w:ascii="宋体" w:hAnsi="宋体" w:cs="宋体"/>
          <w:color w:val="000000" w:themeColor="text1"/>
          <w:szCs w:val="21"/>
          <w:highlight w:val="none"/>
          <w:lang w:val="zh-CN"/>
          <w14:textFill>
            <w14:solidFill>
              <w14:schemeClr w14:val="tx1"/>
            </w14:solidFill>
          </w14:textFill>
        </w:rPr>
      </w:pPr>
      <w:r>
        <w:rPr>
          <w:color w:val="000000" w:themeColor="text1"/>
          <w:highlight w:val="none"/>
          <w14:textFill>
            <w14:solidFill>
              <w14:schemeClr w14:val="tx1"/>
            </w14:solidFill>
          </w14:textFill>
        </w:rPr>
        <w:t xml:space="preserve">20</w:t>
      </w:r>
      <w:r>
        <w:rPr>
          <w:rFonts w:hint="eastAsia"/>
          <w:color w:val="000000" w:themeColor="text1"/>
          <w:highlight w:val="none"/>
          <w14:textFill>
            <w14:solidFill>
              <w14:schemeClr w14:val="tx1"/>
            </w14:solidFill>
          </w14:textFill>
        </w:rPr>
        <w:t xml:space="preserve">25</w:t>
      </w:r>
      <w:r>
        <w:rPr>
          <w:color w:val="000000" w:themeColor="text1"/>
          <w:highlight w:val="none"/>
          <w14:textFill>
            <w14:solidFill>
              <w14:schemeClr w14:val="tx1"/>
            </w14:solidFill>
          </w14:textFill>
        </w:rPr>
        <w:t xml:space="preserve">年，我</w:t>
      </w:r>
      <w:r>
        <w:rPr>
          <w:rFonts w:hint="eastAsia"/>
          <w:color w:val="000000" w:themeColor="text1"/>
          <w:highlight w:val="none"/>
          <w:lang w:eastAsia="zh-CN"/>
          <w14:textFill>
            <w14:solidFill>
              <w14:schemeClr w14:val="tx1"/>
            </w14:solidFill>
          </w14:textFill>
        </w:rPr>
        <w:t xml:space="preserve">区</w:t>
      </w:r>
      <w:r>
        <w:rPr>
          <w:rFonts w:hint="eastAsia"/>
          <w:color w:val="000000" w:themeColor="text1"/>
          <w:highlight w:val="none"/>
          <w14:textFill>
            <w14:solidFill>
              <w14:schemeClr w14:val="tx1"/>
            </w14:solidFill>
          </w14:textFill>
        </w:rPr>
        <w:t xml:space="preserve">开始了功能区声环境质量自动监测，评价声环境功能区监测点位的昼间和夜间达标情况，反映城市各类功能区监测点位的声环境质量随时间的变化状况</w:t>
      </w:r>
      <w:r>
        <w:rPr>
          <w:rFonts w:hint="eastAsia"/>
          <w:color w:val="000000" w:themeColor="text1"/>
          <w:highlight w:val="none"/>
          <w14:textFill>
            <w14:solidFill>
              <w14:schemeClr w14:val="tx1"/>
            </w14:solidFill>
          </w14:textFill>
        </w:rPr>
        <w:t xml:space="preserve">。</w:t>
      </w:r>
      <w:bookmarkStart w:id="63" w:name="OLE_LINK3"/>
      <w:r>
        <w:rPr>
          <w:rFonts w:hint="eastAsia" w:ascii="宋体" w:hAnsi="宋体" w:cs="宋体"/>
          <w:color w:val="000000" w:themeColor="text1"/>
          <w:szCs w:val="21"/>
          <w:highlight w:val="none"/>
          <w:lang w:val="zh-CN"/>
          <w14:textFill>
            <w14:solidFill>
              <w14:schemeClr w14:val="tx1"/>
            </w14:solidFill>
          </w14:textFill>
        </w:rPr>
        <w:t xml:space="preserve">因各站点设备露天运行、环境恶劣、安装地点分散，监测设备一旦出现故障，短时间内若无法修复排除，将直接影响环境管理和考核工作。监测设备需定期现场校准，工作专业性要求高，综合考虑人力、物力及时效性和可操作性，为保证本系统稳定、可靠、安全地运行，需采购本系统的运行维护服务保障。</w:t>
      </w:r>
      <w:bookmarkEnd w:id="63"/>
      <w:r/>
      <w:r/>
    </w:p>
    <w:p>
      <w:pPr>
        <w:ind w:firstLine="482"/>
        <w:spacing w:line="360" w:lineRule="auto"/>
        <w:tabs>
          <w:tab w:val="left" w:pos="567" w:leader="none"/>
        </w:tabs>
        <w:rPr>
          <w:rFonts w:hint="eastAsia" w:ascii="宋体" w:hAnsi="宋体" w:cs="宋体"/>
          <w:b/>
          <w:color w:val="000000" w:themeColor="text1"/>
          <w:szCs w:val="21"/>
          <w:highlight w:val="none"/>
          <w14:textFill>
            <w14:solidFill>
              <w14:schemeClr w14:val="tx1"/>
            </w14:solidFill>
          </w14:textFill>
        </w:rPr>
        <w:outlineLvl w:val="0"/>
      </w:pPr>
      <w:r>
        <w:rPr>
          <w:rFonts w:hint="eastAsia" w:ascii="宋体" w:hAnsi="宋体" w:cs="宋体"/>
          <w:b/>
          <w:color w:val="000000" w:themeColor="text1"/>
          <w:sz w:val="24"/>
          <w:highlight w:val="none"/>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具体内容</w:t>
      </w:r>
      <w:r/>
    </w:p>
    <w:p>
      <w:pPr>
        <w:ind w:firstLine="420"/>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2.1.采购内容及具体要求：</w:t>
      </w:r>
      <w:r/>
    </w:p>
    <w:p>
      <w:pPr>
        <w:contextualSpacing/>
        <w:ind w:firstLine="420"/>
        <w:spacing w:line="360" w:lineRule="auto"/>
        <w:tabs>
          <w:tab w:val="left" w:pos="567" w:leader="none"/>
        </w:tabs>
        <w:rPr>
          <w:rFonts w:hint="eastAsia" w:ascii="宋体" w:hAnsi="宋体" w:cs="宋体"/>
          <w:bCs/>
          <w:color w:val="000000" w:themeColor="text1"/>
          <w:szCs w:val="21"/>
          <w:highlight w:val="none"/>
          <w14:textFill>
            <w14:solidFill>
              <w14:schemeClr w14:val="tx1"/>
            </w14:solidFill>
          </w14:textFill>
        </w:rPr>
      </w:pPr>
      <w:r/>
      <w:bookmarkStart w:id="64" w:name="OLE_LINK2"/>
      <w:r>
        <w:rPr>
          <w:rFonts w:hint="eastAsia" w:ascii="宋体" w:hAnsi="宋体" w:cs="宋体"/>
          <w:color w:val="000000" w:themeColor="text1"/>
          <w:szCs w:val="21"/>
          <w:highlight w:val="none"/>
          <w14:textFill>
            <w14:solidFill>
              <w14:schemeClr w14:val="tx1"/>
            </w14:solidFill>
          </w14:textFill>
        </w:rPr>
        <w:t xml:space="preserve">本次采购的项目包括4套户外噪声自动监测站、4套气象监测仪、4套声源方向识别仪、1套车流量监测仪一年的运行维护服务。</w:t>
      </w:r>
      <w:bookmarkEnd w:id="64"/>
      <w:r/>
      <w:r/>
    </w:p>
    <w:p>
      <w:pPr>
        <w:ind w:firstLine="420"/>
        <w:spacing w:line="360" w:lineRule="auto"/>
        <w:tabs>
          <w:tab w:val="left" w:pos="54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服务期限：</w:t>
      </w:r>
      <w:bookmarkStart w:id="65" w:name="_Hlk186316217"/>
      <w:r>
        <w:rPr>
          <w:rFonts w:hint="eastAsia" w:ascii="宋体" w:hAnsi="宋体" w:cs="宋体"/>
          <w:bCs/>
          <w:color w:val="000000" w:themeColor="text1"/>
          <w:szCs w:val="21"/>
          <w:highlight w:val="none"/>
          <w14:textFill>
            <w14:solidFill>
              <w14:schemeClr w14:val="tx1"/>
            </w14:solidFill>
          </w14:textFill>
        </w:rPr>
        <w:t xml:space="preserve">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年12月1日至202</w:t>
      </w:r>
      <w:r>
        <w:rPr>
          <w:rFonts w:hint="eastAsia" w:ascii="宋体" w:hAnsi="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cs="宋体"/>
          <w:bCs/>
          <w:color w:val="000000" w:themeColor="text1"/>
          <w:szCs w:val="21"/>
          <w:highlight w:val="none"/>
          <w14:textFill>
            <w14:solidFill>
              <w14:schemeClr w14:val="tx1"/>
            </w14:solidFill>
          </w14:textFill>
        </w:rPr>
        <w:t xml:space="preserve">年11月30日</w:t>
      </w:r>
      <w:bookmarkEnd w:id="65"/>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2.1.1基本情况：</w:t>
      </w:r>
      <w:r/>
    </w:p>
    <w:p>
      <w:pPr>
        <w:ind w:firstLine="420"/>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主要设备：AHAI6218J（爱华）噪声自动监测站，</w:t>
      </w:r>
      <w:r/>
    </w:p>
    <w:p>
      <w:pPr>
        <w:ind w:firstLine="420"/>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数量：4套</w:t>
      </w:r>
      <w:r/>
    </w:p>
    <w:p>
      <w:pPr>
        <w:ind w:firstLine="420"/>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数据传输网络：电信5G网络</w:t>
      </w:r>
      <w:r/>
    </w:p>
    <w:p>
      <w:pPr>
        <w:ind w:firstLine="420"/>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2.1.2 点位基本信息</w:t>
      </w:r>
      <w:r/>
    </w:p>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站点配置一览表</w:t>
      </w:r>
      <w:r/>
    </w:p>
    <w:tbl>
      <w:tblPr>
        <w:tblStyle w:val="9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7"/>
        <w:gridCol w:w="1877"/>
        <w:gridCol w:w="1877"/>
        <w:gridCol w:w="1887"/>
        <w:gridCol w:w="1878"/>
      </w:tblGrid>
      <w:tr>
        <w:trPr/>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编号</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站点名称</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监测设备</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型号</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r>
      <w:tr>
        <w:trPr/>
        <w:tc>
          <w:tcPr>
            <w:tcW w:w="1924" w:type="dxa"/>
            <w:vAlign w:val="center"/>
            <w:vMerge w:val="restart"/>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924" w:type="dxa"/>
            <w:vAlign w:val="center"/>
            <w:vMerge w:val="restart"/>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奥林清华东区</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噪声自动监测站</w:t>
            </w:r>
            <w:r/>
          </w:p>
        </w:tc>
        <w:tc>
          <w:tcPr>
            <w:tcW w:w="1924" w:type="dxa"/>
            <w:vAlign w:val="center"/>
            <w:textDirection w:val="lrTb"/>
            <w:noWrap w:val="false"/>
          </w:tcPr>
          <w:p>
            <w:pPr>
              <w:jc w:val="center"/>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AHAI 6218J</w:t>
            </w:r>
            <w:r/>
          </w:p>
        </w:tc>
        <w:tc>
          <w:tcPr>
            <w:tcW w:w="1924" w:type="dxa"/>
            <w:vAlign w:val="center"/>
            <w:textDirection w:val="lrTb"/>
            <w:noWrap w:val="false"/>
          </w:tcPr>
          <w:p>
            <w:pPr>
              <w:jc w:val="center"/>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1套</w:t>
            </w:r>
            <w:r/>
          </w:p>
        </w:tc>
      </w:tr>
      <w:tr>
        <w:trPr/>
        <w:tc>
          <w:tcPr>
            <w:tcW w:w="1924" w:type="dxa"/>
            <w:vAlign w:val="center"/>
            <w:vMerge w:val="continue"/>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24" w:type="dxa"/>
            <w:vAlign w:val="center"/>
            <w:vMerge w:val="continue"/>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气象监测仪</w:t>
            </w:r>
            <w:r/>
          </w:p>
        </w:tc>
        <w:tc>
          <w:tcPr>
            <w:tcW w:w="1924" w:type="dxa"/>
            <w:vAlign w:val="center"/>
            <w:textDirection w:val="lrTb"/>
            <w:noWrap w:val="false"/>
          </w:tcPr>
          <w:p>
            <w:pPr>
              <w:jc w:val="center"/>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AHAI 4013</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1套</w:t>
            </w:r>
            <w:r/>
          </w:p>
        </w:tc>
      </w:tr>
      <w:tr>
        <w:trPr/>
        <w:tc>
          <w:tcPr>
            <w:tcW w:w="1924" w:type="dxa"/>
            <w:vAlign w:val="center"/>
            <w:vMerge w:val="continue"/>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24" w:type="dxa"/>
            <w:vAlign w:val="center"/>
            <w:vMerge w:val="continue"/>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声源方向识别仪</w:t>
            </w:r>
            <w:r/>
          </w:p>
        </w:tc>
        <w:tc>
          <w:tcPr>
            <w:tcW w:w="1924" w:type="dxa"/>
            <w:vAlign w:val="center"/>
            <w:textDirection w:val="lrTb"/>
            <w:noWrap w:val="false"/>
          </w:tcPr>
          <w:p>
            <w:pPr>
              <w:jc w:val="center"/>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AHAI 2065</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1套</w:t>
            </w:r>
            <w:r/>
          </w:p>
        </w:tc>
      </w:tr>
      <w:tr>
        <w:trPr/>
        <w:tc>
          <w:tcPr>
            <w:tcW w:w="1924" w:type="dxa"/>
            <w:vAlign w:val="center"/>
            <w:vMerge w:val="restart"/>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1924" w:type="dxa"/>
            <w:vAlign w:val="center"/>
            <w:vMerge w:val="restart"/>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金域华府</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噪声自动监测站</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AHAI 6218J</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1套</w:t>
            </w:r>
            <w:r/>
          </w:p>
        </w:tc>
      </w:tr>
      <w:tr>
        <w:trPr/>
        <w:tc>
          <w:tcPr>
            <w:tcW w:w="1924" w:type="dxa"/>
            <w:vAlign w:val="center"/>
            <w:vMerge w:val="continue"/>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24" w:type="dxa"/>
            <w:vAlign w:val="center"/>
            <w:vMerge w:val="continue"/>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气象监测仪</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AHAI 4013</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1套</w:t>
            </w:r>
            <w:r/>
          </w:p>
        </w:tc>
      </w:tr>
      <w:tr>
        <w:trPr/>
        <w:tc>
          <w:tcPr>
            <w:tcW w:w="1924" w:type="dxa"/>
            <w:vAlign w:val="center"/>
            <w:vMerge w:val="continue"/>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24" w:type="dxa"/>
            <w:vAlign w:val="center"/>
            <w:vMerge w:val="continue"/>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声源方向识别仪</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AHAI 2065</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1套</w:t>
            </w:r>
            <w:r/>
          </w:p>
        </w:tc>
      </w:tr>
      <w:tr>
        <w:trPr/>
        <w:tc>
          <w:tcPr>
            <w:tcW w:w="1924" w:type="dxa"/>
            <w:vAlign w:val="center"/>
            <w:vMerge w:val="restart"/>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1924" w:type="dxa"/>
            <w:vAlign w:val="center"/>
            <w:vMerge w:val="restart"/>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博众精工</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噪声自动监测站</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AHAI 6218J</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1套</w:t>
            </w:r>
            <w:r/>
          </w:p>
        </w:tc>
      </w:tr>
      <w:tr>
        <w:trPr/>
        <w:tc>
          <w:tcPr>
            <w:tcW w:w="1924" w:type="dxa"/>
            <w:vAlign w:val="center"/>
            <w:vMerge w:val="continue"/>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24" w:type="dxa"/>
            <w:vAlign w:val="center"/>
            <w:vMerge w:val="continue"/>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气象监测仪</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AHAI 4013</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1套</w:t>
            </w:r>
            <w:r/>
          </w:p>
        </w:tc>
      </w:tr>
      <w:tr>
        <w:trPr/>
        <w:tc>
          <w:tcPr>
            <w:tcW w:w="1924" w:type="dxa"/>
            <w:vAlign w:val="center"/>
            <w:vMerge w:val="continue"/>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24" w:type="dxa"/>
            <w:vAlign w:val="center"/>
            <w:vMerge w:val="continue"/>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声源方向识别仪</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AHAI 2065</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1套</w:t>
            </w:r>
            <w:r/>
          </w:p>
        </w:tc>
      </w:tr>
      <w:tr>
        <w:trPr/>
        <w:tc>
          <w:tcPr>
            <w:tcW w:w="1924" w:type="dxa"/>
            <w:vAlign w:val="center"/>
            <w:vMerge w:val="restart"/>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1924" w:type="dxa"/>
            <w:vAlign w:val="center"/>
            <w:vMerge w:val="restart"/>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中山南路</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噪声自动监测站</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AHAI 6218J</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1套</w:t>
            </w:r>
            <w:r/>
          </w:p>
        </w:tc>
      </w:tr>
      <w:tr>
        <w:trPr/>
        <w:tc>
          <w:tcPr>
            <w:tcW w:w="1924" w:type="dxa"/>
            <w:vAlign w:val="center"/>
            <w:vMerge w:val="continue"/>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24" w:type="dxa"/>
            <w:vAlign w:val="center"/>
            <w:vMerge w:val="continue"/>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气象监测仪</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AHAI 4013</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1套</w:t>
            </w:r>
            <w:r/>
          </w:p>
        </w:tc>
      </w:tr>
      <w:tr>
        <w:trPr/>
        <w:tc>
          <w:tcPr>
            <w:tcW w:w="1924" w:type="dxa"/>
            <w:vAlign w:val="center"/>
            <w:vMerge w:val="continue"/>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24" w:type="dxa"/>
            <w:vAlign w:val="center"/>
            <w:vMerge w:val="continue"/>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声源方向识别仪</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AHAI 2065</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1套</w:t>
            </w:r>
            <w:r/>
          </w:p>
        </w:tc>
      </w:tr>
      <w:tr>
        <w:trPr/>
        <w:tc>
          <w:tcPr>
            <w:tcW w:w="1924" w:type="dxa"/>
            <w:vAlign w:val="center"/>
            <w:vMerge w:val="continue"/>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24" w:type="dxa"/>
            <w:vAlign w:val="center"/>
            <w:vMerge w:val="continue"/>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车流量监测仪</w:t>
            </w:r>
            <w:r/>
          </w:p>
        </w:tc>
        <w:tc>
          <w:tcPr>
            <w:tcW w:w="1924" w:type="dxa"/>
            <w:vAlign w:val="center"/>
            <w:textDirection w:val="lrTb"/>
            <w:noWrap w:val="false"/>
          </w:tcPr>
          <w:p>
            <w:pPr>
              <w:jc w:val="center"/>
              <w:spacing w:line="360" w:lineRule="auto"/>
              <w:tabs>
                <w:tab w:val="left" w:pos="567"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AHAI MPR</w:t>
            </w:r>
            <w:r/>
          </w:p>
        </w:tc>
        <w:tc>
          <w:tcPr>
            <w:tcW w:w="1924" w:type="dxa"/>
            <w:vAlign w:val="center"/>
            <w:textDirection w:val="lrTb"/>
            <w:noWrap w:val="false"/>
          </w:tcPr>
          <w:p>
            <w:pPr>
              <w:jc w:val="center"/>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1套</w:t>
            </w:r>
            <w:r/>
          </w:p>
        </w:tc>
      </w:tr>
    </w:tbl>
    <w:p>
      <w:pPr>
        <w:ind w:firstLine="420"/>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center"/>
        <w:spacing w:line="27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点位信息一览表</w:t>
      </w:r>
      <w:r/>
    </w:p>
    <w:tbl>
      <w:tblPr>
        <w:tblStyle w:val="931"/>
        <w:tblW w:w="86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2"/>
        <w:gridCol w:w="1382"/>
        <w:gridCol w:w="1383"/>
        <w:gridCol w:w="1093"/>
        <w:gridCol w:w="1276"/>
        <w:gridCol w:w="2126"/>
      </w:tblGrid>
      <w:tr>
        <w:trPr>
          <w:jc w:val="center"/>
        </w:trPr>
        <w:tc>
          <w:tcPr>
            <w:tcW w:w="1382" w:type="dxa"/>
            <w:vAlign w:val="center"/>
            <w:textDirection w:val="lrTb"/>
            <w:noWrap w:val="false"/>
          </w:tcPr>
          <w:p>
            <w:pPr>
              <w:jc w:val="center"/>
              <w:spacing w:line="276" w:lineRule="auto"/>
              <w:widowControl/>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测点名称</w:t>
            </w:r>
            <w:r/>
          </w:p>
        </w:tc>
        <w:tc>
          <w:tcPr>
            <w:tcW w:w="1382" w:type="dxa"/>
            <w:vAlign w:val="center"/>
            <w:textDirection w:val="lrTb"/>
            <w:noWrap w:val="false"/>
          </w:tcPr>
          <w:p>
            <w:pPr>
              <w:jc w:val="center"/>
              <w:spacing w:line="276" w:lineRule="auto"/>
              <w:widowControl/>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经度</w:t>
            </w:r>
            <w:r/>
          </w:p>
        </w:tc>
        <w:tc>
          <w:tcPr>
            <w:tcW w:w="1383" w:type="dxa"/>
            <w:vAlign w:val="center"/>
            <w:textDirection w:val="lrTb"/>
            <w:noWrap w:val="false"/>
          </w:tcPr>
          <w:p>
            <w:pPr>
              <w:jc w:val="center"/>
              <w:spacing w:line="276" w:lineRule="auto"/>
              <w:widowControl/>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纬度</w:t>
            </w:r>
            <w:r/>
          </w:p>
        </w:tc>
        <w:tc>
          <w:tcPr>
            <w:tcW w:w="1093" w:type="dxa"/>
            <w:vAlign w:val="center"/>
            <w:textDirection w:val="lrTb"/>
            <w:noWrap w:val="false"/>
          </w:tcPr>
          <w:p>
            <w:pPr>
              <w:jc w:val="center"/>
              <w:spacing w:line="276" w:lineRule="auto"/>
              <w:widowControl/>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高度（米）</w:t>
            </w:r>
            <w:r/>
          </w:p>
        </w:tc>
        <w:tc>
          <w:tcPr>
            <w:tcW w:w="1276" w:type="dxa"/>
            <w:vAlign w:val="center"/>
            <w:textDirection w:val="lrTb"/>
            <w:noWrap w:val="false"/>
          </w:tcPr>
          <w:p>
            <w:pPr>
              <w:jc w:val="center"/>
              <w:spacing w:line="276" w:lineRule="auto"/>
              <w:widowControl/>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功能区</w:t>
            </w:r>
            <w:r/>
          </w:p>
          <w:p>
            <w:pPr>
              <w:jc w:val="center"/>
              <w:spacing w:line="276" w:lineRule="auto"/>
              <w:widowControl/>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类别</w:t>
            </w:r>
            <w:r/>
          </w:p>
        </w:tc>
        <w:tc>
          <w:tcPr>
            <w:tcW w:w="2126" w:type="dxa"/>
            <w:vAlign w:val="center"/>
            <w:textDirection w:val="lrTb"/>
            <w:noWrap w:val="false"/>
          </w:tcPr>
          <w:p>
            <w:pPr>
              <w:jc w:val="center"/>
              <w:spacing w:line="276" w:lineRule="auto"/>
              <w:widowControl/>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详细地址及参照物</w:t>
            </w:r>
            <w:r/>
          </w:p>
        </w:tc>
      </w:tr>
      <w:tr>
        <w:trPr>
          <w:jc w:val="center"/>
        </w:trPr>
        <w:tc>
          <w:tcPr>
            <w:tcW w:w="1382" w:type="dxa"/>
            <w:vAlign w:val="center"/>
            <w:textDirection w:val="lrTb"/>
            <w:noWrap w:val="false"/>
          </w:tcPr>
          <w:p>
            <w:pPr>
              <w:jc w:val="center"/>
              <w:spacing w:line="276" w:lineRule="auto"/>
              <w:widowControl/>
              <w:rPr>
                <w:rFonts w:hint="eastAsia" w:ascii="宋体" w:hAnsi="宋体"/>
                <w:color w:val="000000" w:themeColor="text1"/>
                <w:szCs w:val="21"/>
                <w:highlight w:val="none"/>
                <w14:textFill>
                  <w14:solidFill>
                    <w14:schemeClr w14:val="tx1"/>
                  </w14:solidFill>
                </w14:textFill>
              </w:rPr>
            </w:pPr>
            <w:r/>
            <w:bookmarkStart w:id="66" w:name="_Hlk182995651"/>
            <w:r>
              <w:rPr>
                <w:rFonts w:hint="eastAsia" w:ascii="宋体" w:hAnsi="宋体"/>
                <w:color w:val="000000" w:themeColor="text1"/>
                <w:szCs w:val="21"/>
                <w:highlight w:val="none"/>
                <w14:textFill>
                  <w14:solidFill>
                    <w14:schemeClr w14:val="tx1"/>
                  </w14:solidFill>
                </w14:textFill>
              </w:rPr>
              <w:t xml:space="preserve">奥林清华东区</w:t>
            </w:r>
            <w:r/>
          </w:p>
        </w:tc>
        <w:tc>
          <w:tcPr>
            <w:tcW w:w="1382" w:type="dxa"/>
            <w:vAlign w:val="center"/>
            <w:textDirection w:val="lrTb"/>
            <w:noWrap w:val="false"/>
          </w:tcPr>
          <w:p>
            <w:pPr>
              <w:jc w:val="center"/>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pacing w:val="-2"/>
                <w:szCs w:val="21"/>
                <w:highlight w:val="none"/>
                <w14:textFill>
                  <w14:solidFill>
                    <w14:schemeClr w14:val="tx1"/>
                  </w14:solidFill>
                </w14:textFill>
              </w:rPr>
              <w:t xml:space="preserve">120.6362</w:t>
            </w:r>
            <w:r/>
          </w:p>
        </w:tc>
        <w:tc>
          <w:tcPr>
            <w:tcW w:w="1383" w:type="dxa"/>
            <w:vAlign w:val="center"/>
            <w:textDirection w:val="lrTb"/>
            <w:noWrap w:val="false"/>
          </w:tcPr>
          <w:p>
            <w:pPr>
              <w:jc w:val="center"/>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pacing w:val="-2"/>
                <w:szCs w:val="21"/>
                <w:highlight w:val="none"/>
                <w14:textFill>
                  <w14:solidFill>
                    <w14:schemeClr w14:val="tx1"/>
                  </w14:solidFill>
                </w14:textFill>
              </w:rPr>
              <w:t xml:space="preserve">31.1417</w:t>
            </w:r>
            <w:r/>
          </w:p>
        </w:tc>
        <w:tc>
          <w:tcPr>
            <w:tcW w:w="1093" w:type="dxa"/>
            <w:vAlign w:val="center"/>
            <w:textDirection w:val="lrTb"/>
            <w:noWrap w:val="false"/>
          </w:tcPr>
          <w:p>
            <w:pPr>
              <w:jc w:val="center"/>
              <w:spacing w:line="276"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0</w:t>
            </w:r>
            <w:r/>
          </w:p>
        </w:tc>
        <w:tc>
          <w:tcPr>
            <w:tcW w:w="1276" w:type="dxa"/>
            <w:vAlign w:val="center"/>
            <w:textDirection w:val="lrTb"/>
            <w:noWrap w:val="false"/>
          </w:tcPr>
          <w:p>
            <w:pPr>
              <w:jc w:val="center"/>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2类</w:t>
            </w:r>
            <w:r/>
          </w:p>
        </w:tc>
        <w:tc>
          <w:tcPr>
            <w:tcW w:w="2126" w:type="dxa"/>
            <w:vAlign w:val="center"/>
            <w:textDirection w:val="lrTb"/>
            <w:noWrap w:val="false"/>
          </w:tcPr>
          <w:p>
            <w:pPr>
              <w:jc w:val="left"/>
              <w:spacing w:line="276" w:lineRule="auto"/>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pacing w:val="-8"/>
                <w:szCs w:val="21"/>
                <w:highlight w:val="none"/>
                <w14:textFill>
                  <w14:solidFill>
                    <w14:schemeClr w14:val="tx1"/>
                  </w14:solidFill>
                </w14:textFill>
              </w:rPr>
              <w:t xml:space="preserve">奥林清华东区 </w:t>
            </w:r>
            <w:r>
              <w:rPr>
                <w:rFonts w:ascii="宋体" w:hAnsi="宋体"/>
                <w:color w:val="000000" w:themeColor="text1"/>
                <w:szCs w:val="21"/>
                <w:highlight w:val="none"/>
                <w14:textFill>
                  <w14:solidFill>
                    <w14:schemeClr w14:val="tx1"/>
                  </w14:solidFill>
                </w14:textFill>
              </w:rPr>
              <w:t xml:space="preserve">86</w:t>
            </w:r>
            <w:r>
              <w:rPr>
                <w:rFonts w:ascii="宋体" w:hAnsi="宋体"/>
                <w:color w:val="000000" w:themeColor="text1"/>
                <w:spacing w:val="-22"/>
                <w:szCs w:val="21"/>
                <w:highlight w:val="none"/>
                <w14:textFill>
                  <w14:solidFill>
                    <w14:schemeClr w14:val="tx1"/>
                  </w14:solidFill>
                </w14:textFill>
              </w:rPr>
              <w:t xml:space="preserve"> 幢东侧 </w:t>
            </w:r>
            <w:r>
              <w:rPr>
                <w:rFonts w:ascii="宋体" w:hAnsi="宋体"/>
                <w:color w:val="000000" w:themeColor="text1"/>
                <w:szCs w:val="21"/>
                <w:highlight w:val="none"/>
                <w14:textFill>
                  <w14:solidFill>
                    <w14:schemeClr w14:val="tx1"/>
                  </w14:solidFill>
                </w14:textFill>
              </w:rPr>
              <w:t xml:space="preserve">20</w:t>
            </w:r>
            <w:r>
              <w:rPr>
                <w:rFonts w:ascii="宋体" w:hAnsi="宋体"/>
                <w:color w:val="000000" w:themeColor="text1"/>
                <w:spacing w:val="-31"/>
                <w:szCs w:val="21"/>
                <w:highlight w:val="none"/>
                <w14:textFill>
                  <w14:solidFill>
                    <w14:schemeClr w14:val="tx1"/>
                  </w14:solidFill>
                </w14:textFill>
              </w:rPr>
              <w:t xml:space="preserve"> 米</w:t>
            </w:r>
            <w:r/>
          </w:p>
        </w:tc>
      </w:tr>
      <w:tr>
        <w:trPr>
          <w:jc w:val="center"/>
        </w:trPr>
        <w:tc>
          <w:tcPr>
            <w:tcW w:w="1382" w:type="dxa"/>
            <w:vAlign w:val="center"/>
            <w:textDirection w:val="lrTb"/>
            <w:noWrap w:val="false"/>
          </w:tcPr>
          <w:p>
            <w:pPr>
              <w:jc w:val="center"/>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金域华府</w:t>
            </w:r>
            <w:r/>
          </w:p>
        </w:tc>
        <w:tc>
          <w:tcPr>
            <w:tcW w:w="1382" w:type="dxa"/>
            <w:vAlign w:val="center"/>
            <w:textDirection w:val="lrTb"/>
            <w:noWrap w:val="false"/>
          </w:tcPr>
          <w:p>
            <w:pPr>
              <w:jc w:val="center"/>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120.6466</w:t>
            </w:r>
            <w:r/>
          </w:p>
        </w:tc>
        <w:tc>
          <w:tcPr>
            <w:tcW w:w="1383" w:type="dxa"/>
            <w:vAlign w:val="center"/>
            <w:textDirection w:val="lrTb"/>
            <w:noWrap w:val="false"/>
          </w:tcPr>
          <w:p>
            <w:pPr>
              <w:jc w:val="center"/>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31.1444</w:t>
            </w:r>
            <w:r/>
          </w:p>
        </w:tc>
        <w:tc>
          <w:tcPr>
            <w:tcW w:w="1093" w:type="dxa"/>
            <w:vAlign w:val="center"/>
            <w:textDirection w:val="lrTb"/>
            <w:noWrap w:val="false"/>
          </w:tcPr>
          <w:p>
            <w:pPr>
              <w:jc w:val="center"/>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4.5</w:t>
            </w:r>
            <w:r/>
          </w:p>
        </w:tc>
        <w:tc>
          <w:tcPr>
            <w:tcW w:w="1276" w:type="dxa"/>
            <w:vAlign w:val="center"/>
            <w:textDirection w:val="lrTb"/>
            <w:noWrap w:val="false"/>
          </w:tcPr>
          <w:p>
            <w:pPr>
              <w:jc w:val="center"/>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2类</w:t>
            </w:r>
            <w:r/>
          </w:p>
        </w:tc>
        <w:tc>
          <w:tcPr>
            <w:tcW w:w="2126" w:type="dxa"/>
            <w:vAlign w:val="center"/>
            <w:textDirection w:val="lrTb"/>
            <w:noWrap w:val="false"/>
          </w:tcPr>
          <w:p>
            <w:pPr>
              <w:jc w:val="left"/>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2"/>
                <w:sz w:val="21"/>
                <w:szCs w:val="21"/>
                <w:highlight w:val="none"/>
                <w14:textFill>
                  <w14:solidFill>
                    <w14:schemeClr w14:val="tx1"/>
                  </w14:solidFill>
                </w14:textFill>
              </w:rPr>
              <w:t xml:space="preserve">金域华府 </w:t>
            </w:r>
            <w:r>
              <w:rPr>
                <w:rFonts w:hint="eastAsia" w:ascii="宋体" w:hAnsi="宋体" w:eastAsia="宋体" w:cs="宋体"/>
                <w:color w:val="000000" w:themeColor="text1"/>
                <w:spacing w:val="-2"/>
                <w:sz w:val="21"/>
                <w:szCs w:val="21"/>
                <w:highlight w:val="none"/>
                <w14:textFill>
                  <w14:solidFill>
                    <w14:schemeClr w14:val="tx1"/>
                  </w14:solidFill>
                </w14:textFill>
              </w:rPr>
              <w:t xml:space="preserve">65</w:t>
            </w:r>
            <w:r>
              <w:rPr>
                <w:rFonts w:hint="eastAsia" w:ascii="宋体" w:hAnsi="宋体" w:eastAsia="宋体" w:cs="宋体"/>
                <w:color w:val="000000" w:themeColor="text1"/>
                <w:spacing w:val="-21"/>
                <w:sz w:val="21"/>
                <w:szCs w:val="21"/>
                <w:highlight w:val="none"/>
                <w14:textFill>
                  <w14:solidFill>
                    <w14:schemeClr w14:val="tx1"/>
                  </w14:solidFill>
                </w14:textFill>
              </w:rPr>
              <w:t xml:space="preserve"> 幢东侧 </w:t>
            </w:r>
            <w:r>
              <w:rPr>
                <w:rFonts w:hint="eastAsia" w:ascii="宋体" w:hAnsi="宋体" w:eastAsia="宋体" w:cs="宋体"/>
                <w:color w:val="000000" w:themeColor="text1"/>
                <w:spacing w:val="-2"/>
                <w:sz w:val="21"/>
                <w:szCs w:val="21"/>
                <w:highlight w:val="none"/>
                <w14:textFill>
                  <w14:solidFill>
                    <w14:schemeClr w14:val="tx1"/>
                  </w14:solidFill>
                </w14:textFill>
              </w:rPr>
              <w:t xml:space="preserve">10</w:t>
            </w:r>
            <w:r>
              <w:rPr>
                <w:rFonts w:hint="eastAsia" w:ascii="宋体" w:hAnsi="宋体" w:eastAsia="宋体" w:cs="宋体"/>
                <w:color w:val="000000" w:themeColor="text1"/>
                <w:spacing w:val="-29"/>
                <w:sz w:val="21"/>
                <w:szCs w:val="21"/>
                <w:highlight w:val="none"/>
                <w14:textFill>
                  <w14:solidFill>
                    <w14:schemeClr w14:val="tx1"/>
                  </w14:solidFill>
                </w14:textFill>
              </w:rPr>
              <w:t xml:space="preserve"> 米</w:t>
            </w:r>
            <w:r/>
          </w:p>
        </w:tc>
      </w:tr>
      <w:tr>
        <w:trPr>
          <w:jc w:val="center"/>
        </w:trPr>
        <w:tc>
          <w:tcPr>
            <w:tcW w:w="1382" w:type="dxa"/>
            <w:vAlign w:val="center"/>
            <w:textDirection w:val="lrTb"/>
            <w:noWrap w:val="false"/>
          </w:tcPr>
          <w:p>
            <w:pPr>
              <w:jc w:val="center"/>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博众精工</w:t>
            </w:r>
            <w:r/>
          </w:p>
        </w:tc>
        <w:tc>
          <w:tcPr>
            <w:tcW w:w="1382" w:type="dxa"/>
            <w:vAlign w:val="center"/>
            <w:textDirection w:val="lrTb"/>
            <w:noWrap w:val="false"/>
          </w:tcPr>
          <w:p>
            <w:pPr>
              <w:jc w:val="center"/>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120.6617</w:t>
            </w:r>
            <w:r/>
          </w:p>
        </w:tc>
        <w:tc>
          <w:tcPr>
            <w:tcW w:w="1383" w:type="dxa"/>
            <w:vAlign w:val="center"/>
            <w:textDirection w:val="lrTb"/>
            <w:noWrap w:val="false"/>
          </w:tcPr>
          <w:p>
            <w:pPr>
              <w:jc w:val="center"/>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31.1529</w:t>
            </w:r>
            <w:r/>
          </w:p>
        </w:tc>
        <w:tc>
          <w:tcPr>
            <w:tcW w:w="1093" w:type="dxa"/>
            <w:vAlign w:val="center"/>
            <w:textDirection w:val="lrTb"/>
            <w:noWrap w:val="false"/>
          </w:tcPr>
          <w:p>
            <w:pPr>
              <w:jc w:val="center"/>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8.5</w:t>
            </w:r>
            <w:r/>
          </w:p>
        </w:tc>
        <w:tc>
          <w:tcPr>
            <w:tcW w:w="1276" w:type="dxa"/>
            <w:vAlign w:val="center"/>
            <w:textDirection w:val="lrTb"/>
            <w:noWrap w:val="false"/>
          </w:tcPr>
          <w:p>
            <w:pPr>
              <w:jc w:val="center"/>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3类</w:t>
            </w:r>
            <w:r/>
          </w:p>
        </w:tc>
        <w:tc>
          <w:tcPr>
            <w:tcW w:w="2126" w:type="dxa"/>
            <w:vAlign w:val="center"/>
            <w:textDirection w:val="lrTb"/>
            <w:noWrap w:val="false"/>
          </w:tcPr>
          <w:p>
            <w:pPr>
              <w:jc w:val="left"/>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3"/>
                <w:sz w:val="21"/>
                <w:szCs w:val="21"/>
                <w:highlight w:val="none"/>
                <w14:textFill>
                  <w14:solidFill>
                    <w14:schemeClr w14:val="tx1"/>
                  </w14:solidFill>
                </w14:textFill>
              </w:rPr>
              <w:t xml:space="preserve">湖心西路 </w:t>
            </w:r>
            <w:r>
              <w:rPr>
                <w:rFonts w:hint="eastAsia" w:ascii="宋体" w:hAnsi="宋体" w:eastAsia="宋体" w:cs="宋体"/>
                <w:color w:val="000000" w:themeColor="text1"/>
                <w:spacing w:val="-2"/>
                <w:sz w:val="21"/>
                <w:szCs w:val="21"/>
                <w:highlight w:val="none"/>
                <w14:textFill>
                  <w14:solidFill>
                    <w14:schemeClr w14:val="tx1"/>
                  </w14:solidFill>
                </w14:textFill>
              </w:rPr>
              <w:t xml:space="preserve">666</w:t>
            </w:r>
            <w:r>
              <w:rPr>
                <w:rFonts w:hint="eastAsia" w:ascii="宋体" w:hAnsi="宋体" w:eastAsia="宋体" w:cs="宋体"/>
                <w:color w:val="000000" w:themeColor="text1"/>
                <w:spacing w:val="-10"/>
                <w:sz w:val="21"/>
                <w:szCs w:val="21"/>
                <w:highlight w:val="none"/>
                <w14:textFill>
                  <w14:solidFill>
                    <w14:schemeClr w14:val="tx1"/>
                  </w14:solidFill>
                </w14:textFill>
              </w:rPr>
              <w:t xml:space="preserve"> 号博众精工二楼南</w:t>
            </w:r>
            <w:r>
              <w:rPr>
                <w:rFonts w:hint="eastAsia" w:ascii="宋体" w:hAnsi="宋体" w:eastAsia="宋体" w:cs="宋体"/>
                <w:color w:val="000000" w:themeColor="text1"/>
                <w:spacing w:val="-6"/>
                <w:sz w:val="21"/>
                <w:szCs w:val="21"/>
                <w:highlight w:val="none"/>
                <w14:textFill>
                  <w14:solidFill>
                    <w14:schemeClr w14:val="tx1"/>
                  </w14:solidFill>
                </w14:textFill>
              </w:rPr>
              <w:t xml:space="preserve">平台</w:t>
            </w:r>
            <w:r/>
          </w:p>
        </w:tc>
      </w:tr>
      <w:tr>
        <w:trPr>
          <w:jc w:val="center"/>
        </w:trPr>
        <w:tc>
          <w:tcPr>
            <w:tcW w:w="1382" w:type="dxa"/>
            <w:vAlign w:val="center"/>
            <w:textDirection w:val="lrTb"/>
            <w:noWrap w:val="false"/>
          </w:tcPr>
          <w:p>
            <w:pPr>
              <w:jc w:val="center"/>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中山南路</w:t>
            </w:r>
            <w:r/>
          </w:p>
        </w:tc>
        <w:tc>
          <w:tcPr>
            <w:tcW w:w="1382" w:type="dxa"/>
            <w:vAlign w:val="center"/>
            <w:textDirection w:val="lrTb"/>
            <w:noWrap w:val="false"/>
          </w:tcPr>
          <w:p>
            <w:pPr>
              <w:jc w:val="center"/>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120.6393</w:t>
            </w:r>
            <w:r/>
          </w:p>
        </w:tc>
        <w:tc>
          <w:tcPr>
            <w:tcW w:w="1383" w:type="dxa"/>
            <w:vAlign w:val="center"/>
            <w:textDirection w:val="lrTb"/>
            <w:noWrap w:val="false"/>
          </w:tcPr>
          <w:p>
            <w:pPr>
              <w:jc w:val="center"/>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31.1233</w:t>
            </w:r>
            <w:r/>
          </w:p>
        </w:tc>
        <w:tc>
          <w:tcPr>
            <w:tcW w:w="1093" w:type="dxa"/>
            <w:vAlign w:val="center"/>
            <w:textDirection w:val="lrTb"/>
            <w:noWrap w:val="false"/>
          </w:tcPr>
          <w:p>
            <w:pPr>
              <w:jc w:val="center"/>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4.5</w:t>
            </w:r>
            <w:r/>
          </w:p>
        </w:tc>
        <w:tc>
          <w:tcPr>
            <w:tcW w:w="1276" w:type="dxa"/>
            <w:vAlign w:val="center"/>
            <w:textDirection w:val="lrTb"/>
            <w:noWrap w:val="false"/>
          </w:tcPr>
          <w:p>
            <w:pPr>
              <w:jc w:val="center"/>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4a类</w:t>
            </w:r>
            <w:r/>
          </w:p>
        </w:tc>
        <w:tc>
          <w:tcPr>
            <w:tcW w:w="2126" w:type="dxa"/>
            <w:vAlign w:val="center"/>
            <w:textDirection w:val="lrTb"/>
            <w:noWrap w:val="false"/>
          </w:tcPr>
          <w:p>
            <w:pPr>
              <w:jc w:val="left"/>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9"/>
                <w:sz w:val="21"/>
                <w:szCs w:val="21"/>
                <w:highlight w:val="none"/>
                <w14:textFill>
                  <w14:solidFill>
                    <w14:schemeClr w14:val="tx1"/>
                  </w14:solidFill>
                </w14:textFill>
              </w:rPr>
              <w:t xml:space="preserve">金科廊桥小区外中山南路西侧</w:t>
            </w:r>
            <w:r>
              <w:rPr>
                <w:rFonts w:hint="eastAsia" w:ascii="宋体" w:hAnsi="宋体" w:eastAsia="宋体" w:cs="宋体"/>
                <w:color w:val="000000" w:themeColor="text1"/>
                <w:sz w:val="21"/>
                <w:szCs w:val="21"/>
                <w:highlight w:val="none"/>
                <w14:textFill>
                  <w14:solidFill>
                    <w14:schemeClr w14:val="tx1"/>
                  </w14:solidFill>
                </w14:textFill>
              </w:rPr>
              <w:t xml:space="preserve"> 40</w:t>
            </w:r>
            <w:r>
              <w:rPr>
                <w:rFonts w:hint="eastAsia" w:ascii="宋体" w:hAnsi="宋体" w:eastAsia="宋体" w:cs="宋体"/>
                <w:color w:val="000000" w:themeColor="text1"/>
                <w:spacing w:val="-12"/>
                <w:sz w:val="21"/>
                <w:szCs w:val="21"/>
                <w:highlight w:val="none"/>
                <w14:textFill>
                  <w14:solidFill>
                    <w14:schemeClr w14:val="tx1"/>
                  </w14:solidFill>
                </w14:textFill>
              </w:rPr>
              <w:t xml:space="preserve"> 米</w:t>
            </w:r>
            <w:bookmarkEnd w:id="66"/>
            <w:r/>
            <w:r/>
          </w:p>
        </w:tc>
      </w:tr>
    </w:tbl>
    <w:p>
      <w:pPr>
        <w:ind w:firstLine="42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2.2.系统维护管理方针与目标</w:t>
      </w:r>
      <w:r/>
    </w:p>
    <w:p>
      <w:pPr>
        <w:ind w:firstLine="42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2.2.1运行维护管理方针</w:t>
      </w:r>
      <w:r/>
    </w:p>
    <w:p>
      <w:pPr>
        <w:ind w:firstLine="42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运行规范、反应及时、数据准确、管理有效。</w:t>
      </w:r>
      <w:r/>
    </w:p>
    <w:p>
      <w:pPr>
        <w:ind w:firstLine="42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bookmarkStart w:id="67" w:name="_Hlk186283155"/>
      <w:r>
        <w:rPr>
          <w:rFonts w:hint="eastAsia" w:ascii="宋体" w:hAnsi="宋体" w:eastAsia="宋体" w:cs="宋体"/>
          <w:color w:val="000000" w:themeColor="text1"/>
          <w:sz w:val="21"/>
          <w:szCs w:val="21"/>
          <w:highlight w:val="none"/>
          <w14:textFill>
            <w14:solidFill>
              <w14:schemeClr w14:val="tx1"/>
            </w14:solidFill>
          </w14:textFill>
        </w:rPr>
        <w:t xml:space="preserve">2.2.2运行维护管理目标</w:t>
      </w:r>
      <w:r/>
    </w:p>
    <w:p>
      <w:pPr>
        <w:ind w:firstLine="567"/>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提供及时、准确、有效的监测数据，不断提高噪声自动监测站的运行质量，并达到以下指标：</w:t>
      </w:r>
      <w:r/>
    </w:p>
    <w:p>
      <w:pPr>
        <w:ind w:firstLine="567"/>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（1）每个监测终端系统正常运行率达到95%；</w:t>
      </w:r>
      <w:r/>
    </w:p>
    <w:p>
      <w:pPr>
        <w:ind w:firstLine="567"/>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（2）每个监测终端数据采集率达到95%；</w:t>
      </w:r>
      <w:r/>
    </w:p>
    <w:p>
      <w:pPr>
        <w:ind w:firstLine="567"/>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（3）每个监测终端现场校准合格率达到100%；</w:t>
      </w:r>
      <w:r/>
    </w:p>
    <w:p>
      <w:pPr>
        <w:ind w:firstLine="567"/>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（4）异常情况处理率100%。</w:t>
      </w:r>
      <w:r/>
    </w:p>
    <w:p>
      <w:pPr>
        <w:ind w:firstLine="567"/>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数据审核时效要求：每周二前完成上一周的小时数据和日数据的审前校对、每月3日前完成上个月的小时数据和日数据的审前校对。</w:t>
      </w:r>
      <w:bookmarkEnd w:id="67"/>
      <w:r/>
      <w:r/>
    </w:p>
    <w:p>
      <w:pPr>
        <w:ind w:firstLine="567"/>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2.3.维护工作要求</w:t>
      </w:r>
      <w:r/>
    </w:p>
    <w:p>
      <w:pPr>
        <w:ind w:firstLine="567"/>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2.3.1 总体要求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声环境功能区自动监测站日常运行质量保证与质量控制是保障其正常稳定运行、持续提供有质量保证监测数据的必要手段，当系统不能满足技术指标而失控时，应及时采取纠正措施。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（1）噪声监测子站和校准仪器应定期检定合格，并在有效使用期限内使用。校准仪器应符合 GB/T 15173 对 1 级仪器的要求，声级计应符合GB/T 3785.1对1级声级计的要求，应检定校准合格并在有效使用期限，检定校准周期不应超过1年,服务期结束前完成校准。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（2）每日对噪声监测子站开展1次自检。若自检灵敏度级（或声压级）与最近一次现场声校准标定的灵敏度级（或声压级）偏差超过</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0.5dB，则应通过现场声校验和声校准查明原因，做好数据标记，必要时应对仪器进行检修。自检时，不得改变声学测量仪器的灵敏度。做好每日自检结果记录。</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定期使用声校准器对所有监测点位的噪声监测子站开展现场声校准和声校验，每月至少一次，根据日常检查情况可适当增加频次。声校验时，将声校准器耦合到传声器上，待声学测量仪示值稳定后，不改变仪器的灵敏度直接测量声校准器声压级，将仪器显示的声压级与经自由场修正后的声校准器检定声压级进行比较，偏差不应大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0.5dB.否则，应及时查明原因，做好数据标记。声校准时，将声校准器耦合到传声器上，待声学测量仪示值稳定后，对仪器的灵敏度进行校准，使仪器显示的声压级与经自由场修正后的声校准器检定声压级保持一致，若无法进行声校准，应对仪器进行检修。现场作业时，应先进行声校验，再进行声校准，声学测量仪器输入的自由场修正值应使用仪器说明书中给出数值。做好声校准和声校验的记录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（4）在台风、暴雪、冰雹、沙尘等恶劣天气后对各噪声监测子站进行巡检和现场声校验、声校准。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（5）有效数据采集率：除外部停电或其他不可抗拒的原因外，年总采集率达到 95％以上。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（6）每台噪声监测子站整机（含户外传声器）应按照JJG1095或JJG778的要求检定校准合格，并在有效期内使用，检定校准周期不应超过1年。</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完成按月、季、半年汇总站点及系统故障统计表、站点数据捕获率统计表，故障统计表要求分别按站点和故障原因分类，并配上文字说明，总结本月、季、半年系统的主要问题，如果必要写出解决方案，提交时间为月、季、半年结束后的第5个工作日；第二年第1个月提交上年的全年工作总结，总结中表格至少包括全年站点、系统情况统计表、故障分类统计表、站点数据捕获率统计表、站点现场校准汇总表、站点现场校准复核统计表、站点现场校准不合格情况统计表等，所有表格均需配文字说明。</w:t>
      </w:r>
      <w:r/>
    </w:p>
    <w:p>
      <w:pPr>
        <w:pStyle w:val="979"/>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使用手持式声级计为参比设备对所有监测点位的噪声监测子站开展24小时连续比对测试，每年2次（分别在检定前4个月和后4个月进行）；比对测试按照《功能区声环境质量自动监测系统运行维护和质量控制技术要求（试行）》附录B要求实施，每次比对测试各小时等效声级偏差不超过±1.5dB,对比对测试不合格的情况应及时查明原因，做好记录，必要时应对仪器进行检修、更换，做好比对测试记录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2.3.2一般要求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（1）对各点的仪器设备建立档案，包括点位信息（站 点编号、地址、海拔、经纬度等）、设备信息（仪器型号、编 号、运行时间、IP 地址等）、仪器故障检修更换记录等。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（2）台风、暴雪、冰雹、沙尘等特殊天气下应提前做好防护工作，必要时可断电，卸下传声器，检查机箱密闭性。强对流天气后，宜增加现场巡检维护。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（3）检查维护应由专业人员进行。检查维护后应做好记录，记录内容包括维护人的姓名、维护时间、各站点状态、 站点各部件状态、故障处置信息等。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应派遣运维技术人员3人，须大专以上学历，具备一年以上运维经验。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须在合同履约前一周内配齐本技术要求中所涉及的仪器设备、耗材和备件。</w:t>
      </w:r>
      <w:r>
        <w:rPr>
          <w:rFonts w:hint="eastAsia" w:ascii="宋体" w:hAnsi="宋体" w:eastAsia="宋体" w:cs="宋体"/>
          <w:iCs/>
          <w:color w:val="000000" w:themeColor="text1"/>
          <w:sz w:val="21"/>
          <w:szCs w:val="21"/>
          <w:highlight w:val="none"/>
          <w14:textFill>
            <w14:solidFill>
              <w14:schemeClr w14:val="tx1"/>
            </w14:solidFill>
          </w14:textFill>
        </w:rPr>
        <w:t xml:space="preserve">耗材按照不少于半年的消耗量配置</w:t>
      </w:r>
      <w:r>
        <w:rPr>
          <w:rFonts w:hint="eastAsia" w:ascii="宋体" w:hAnsi="宋体" w:eastAsia="宋体" w:cs="宋体"/>
          <w:color w:val="000000" w:themeColor="text1"/>
          <w:sz w:val="21"/>
          <w:szCs w:val="21"/>
          <w:highlight w:val="none"/>
          <w14:textFill>
            <w14:solidFill>
              <w14:schemeClr w14:val="tx1"/>
            </w14:solidFill>
          </w14:textFill>
        </w:rPr>
        <w:t xml:space="preserve">，备件按照至少1年使用量配置。根据实际需要进行增购，以不断调整和补充。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（6）在仪器故障检修或量值溯源期间，采用备用仪器开展监测。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（7）对运行维护和质量控制使用的声级计、声校准器、备用仪器、备件、耗材和其他工具应单独设置存放区域。</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开展现场运行维护和质量控制时，应按照起止操作时间做好标记。因仪器故障产生的异常监测数据，应上传监控系统，并标记为仪器故障数据。开展自检、声校验和声校准时段对应的监测数据，应上传监控系统，并标记为质控数据。自检、声校验和声校准不合格等质量不受控情况下的监测数据，应上传监控系统，并标记为质控不合格数据。</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（9）如仪器使用年限较长、故障增多，应适当增加运行维护和现场声校准频次。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2.3.3日常检查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（1）每日对噪声监测子站开展1次自检。若自检灵敏度级（或声压级）与最近一次现场声校准标定的灵敏度级（或声压级）偏差超过</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0.5dB，则应通过现场声校验和声校准查明原因，做好数据标记，必要时应对仪器进行检修。自检时，不得改变声学测量仪器的灵敏度。做好每日自检结果记录。</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（2）每日检查噪声监测子站自检时声学测量仪器灵敏度是否异常，出现异常值应及时处理记录并查找原因。</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每日通过监控系统检查各噪声监测子站的数据、录音等信息传输及运行状况是否正常。若发现某站点信息传输异常，应立即查明原因并排除故障，短时间无法解决数据传输问题时，应及时从站点终端处人工备份数据。</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（4）噪声自动监测系统各单元应采用网络授时，每日通过监控系统对各站点时钟和日历设置进行检查，保证数据采集时间和监控系统时间一致，若时间偏差超过2秒，应及时进行调整。</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每日应检查数据是否异常，出现异常值时应查找原因并判断数据是否有效。审核监测数据是否存在恒值不变的情况，如接收的监测数据Leq监测结果持续多条不变；审核监测数据是否存在浮动异常情况，如同一时段内Leq监测结果起伏较大；审核监测数据是否超过测量范围，如最大值超过仪器测量上限，最小值低于仪器测量下限；审核监测数据是否存在逻辑异常情况，如小时数据不满足Lmax&gt;L10&gt;L50&gt;L90&gt;Lmin，出现Leq&gt;Lmax、Leq&lt;Lmin、Leq=L10(或L90、Lmax、Lmin)等情形。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每日对异常状况警告信息及时处理，记录和报告可能影响监测结果的特殊情况，如台风、暴雪、冰雹、沙尘等恶劣天气影响、噪声自动监测系统电力中断、通信中断、设备故障等异常报警、其他噪声干扰等，必要时应到现场检查和处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（7）每日做好检查记录表。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2.3.4 定期巡检及维护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（1）定期使用声校准器对所有监测点位的噪声监测子站开展现场声校准和声校验，每月至少一次，根据日常检查情况可适当增加频次。声校验时，将声校准器耦合到传</w:t>
      </w:r>
      <w:r>
        <w:rPr>
          <w:rFonts w:hint="eastAsia" w:ascii="宋体" w:hAnsi="宋体" w:eastAsia="宋体" w:cs="宋体"/>
          <w:color w:val="000000" w:themeColor="text1"/>
          <w:sz w:val="21"/>
          <w:szCs w:val="21"/>
          <w:highlight w:val="none"/>
          <w14:textFill>
            <w14:solidFill>
              <w14:schemeClr w14:val="tx1"/>
            </w14:solidFill>
          </w14:textFill>
        </w:rPr>
        <w:t xml:space="preserve">声器上，待声学测量仪示值稳定后，不改变仪器的灵敏度直接测量声校准器声压级，将仪器显示的声压级与经自由场修正后的声校准器检定声压级进行比较，偏差不应大于±0.5dB.否则，应及时查明原因，做好数据标记。声校准时，将声校准器耦合到传声器上，待声学测量仪示值稳定后，对仪器的灵敏度进行校准，使仪器显示的声压级与经自由场修正后的声校准器检定声压级保持一致，若无法进行声校准，应对仪器进行检修。现场作业时，应先进行声校验，再进行声校准，声学测量仪器输入的自由场修正值应使用仪器说明书中给出数值。做好声校准和声校验的记录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（2）检查站点支架、机箱外观是否完好。检查传声器、延长电缆、避雷设施等外部设备是否被损坏，是否附有异物。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（3）对噪声自动监测站点机箱内、外进行清洁。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（4）检查仪器及系统的工作状态参数是否正常，电源、风扇、通讯设备和辅助设施等是否稳定，如需更换，现场需用备件替代，检查维护要求见表 1。</w:t>
      </w:r>
      <w:r/>
    </w:p>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表 1 各设备检查维护要求</w:t>
      </w:r>
      <w:r/>
    </w:p>
    <w:tbl>
      <w:tblPr>
        <w:tblStyle w:val="931"/>
        <w:tblW w:w="7647" w:type="dxa"/>
        <w:jc w:val="center"/>
        <w:tblLayout w:type="fixed"/>
        <w:tblCellMar>
          <w:left w:w="0" w:type="dxa"/>
          <w:top w:w="0" w:type="dxa"/>
          <w:right w:w="0" w:type="dxa"/>
          <w:bottom w:w="0" w:type="dxa"/>
        </w:tblCellMar>
        <w:tblLook w:val="04A0" w:firstRow="1" w:lastRow="0" w:firstColumn="1" w:lastColumn="0" w:noHBand="0" w:noVBand="1"/>
      </w:tblPr>
      <w:tblGrid>
        <w:gridCol w:w="1882"/>
        <w:gridCol w:w="2129"/>
        <w:gridCol w:w="3636"/>
      </w:tblGrid>
      <w:tr>
        <w:trPr>
          <w:jc w:val="center"/>
          <w:trHeight w:val="452" w:hRule="exact"/>
        </w:trPr>
        <w:tc>
          <w:tcPr>
            <w:tcBorders>
              <w:top w:val="single" w:color="000000" w:sz="6" w:space="0"/>
              <w:left w:val="single" w:color="000000" w:sz="6" w:space="0"/>
              <w:bottom w:val="single" w:color="000000" w:sz="4" w:space="0"/>
              <w:right w:val="single" w:color="000000" w:sz="6" w:space="0"/>
            </w:tcBorders>
            <w:tcW w:w="1882"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设备名称</w:t>
            </w:r>
            <w:r/>
          </w:p>
        </w:tc>
        <w:tc>
          <w:tcPr>
            <w:tcBorders>
              <w:top w:val="single" w:color="000000" w:sz="6" w:space="0"/>
              <w:left w:val="single" w:color="000000" w:sz="6" w:space="0"/>
              <w:bottom w:val="single" w:color="000000" w:sz="4" w:space="0"/>
              <w:right w:val="single" w:color="000000" w:sz="6" w:space="0"/>
            </w:tcBorders>
            <w:tcW w:w="2129"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维护对象</w:t>
            </w:r>
            <w:r/>
          </w:p>
        </w:tc>
        <w:tc>
          <w:tcPr>
            <w:tcBorders>
              <w:top w:val="single" w:color="000000" w:sz="6" w:space="0"/>
              <w:left w:val="single" w:color="000000" w:sz="6" w:space="0"/>
              <w:bottom w:val="single" w:color="000000" w:sz="4" w:space="0"/>
              <w:right w:val="single" w:color="000000" w:sz="6" w:space="0"/>
            </w:tcBorders>
            <w:tcW w:w="3636"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检查维护内容</w:t>
            </w:r>
            <w:r/>
          </w:p>
        </w:tc>
      </w:tr>
      <w:tr>
        <w:trPr>
          <w:jc w:val="center"/>
          <w:trHeight w:val="425" w:hRule="exact"/>
        </w:trPr>
        <w:tc>
          <w:tcPr>
            <w:tcBorders>
              <w:top w:val="single" w:color="000000" w:sz="4" w:space="0"/>
              <w:left w:val="single" w:color="000000" w:sz="6" w:space="0"/>
              <w:bottom w:val="none" w:color="000000" w:sz="4" w:space="0"/>
              <w:right w:val="single" w:color="000000" w:sz="6" w:space="0"/>
            </w:tcBorders>
            <w:tcW w:w="1882" w:type="dxa"/>
            <w:vAlign w:val="center"/>
            <w:vMerge w:val="restart"/>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传声器</w:t>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传声器</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外观是否变形、破损，进行声校准</w:t>
            </w:r>
            <w:r/>
          </w:p>
        </w:tc>
      </w:tr>
      <w:tr>
        <w:trPr>
          <w:jc w:val="center"/>
          <w:trHeight w:val="416" w:hRule="exact"/>
        </w:trPr>
        <w:tc>
          <w:tcPr>
            <w:tcBorders>
              <w:top w:val="none" w:color="000000" w:sz="4" w:space="0"/>
              <w:left w:val="single" w:color="000000" w:sz="6" w:space="0"/>
              <w:bottom w:val="single" w:color="000000" w:sz="4" w:space="0"/>
              <w:right w:val="single" w:color="000000" w:sz="6" w:space="0"/>
            </w:tcBorders>
            <w:tcW w:w="1882"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防风罩</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视风化和清洁情况更换</w:t>
            </w:r>
            <w:r/>
          </w:p>
        </w:tc>
      </w:tr>
      <w:tr>
        <w:trPr>
          <w:jc w:val="center"/>
          <w:trHeight w:val="437" w:hRule="exact"/>
        </w:trPr>
        <w:tc>
          <w:tcPr>
            <w:tcBorders>
              <w:top w:val="single" w:color="000000" w:sz="4" w:space="0"/>
              <w:left w:val="single" w:color="000000" w:sz="6" w:space="0"/>
              <w:bottom w:val="none" w:color="000000" w:sz="4" w:space="0"/>
              <w:right w:val="single" w:color="000000" w:sz="6" w:space="0"/>
            </w:tcBorders>
            <w:tcW w:w="1882" w:type="dxa"/>
            <w:vAlign w:val="center"/>
            <w:vMerge w:val="restart"/>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噪声监测终端</w:t>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所有电参数</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检查是否正常</w:t>
            </w:r>
            <w:r/>
          </w:p>
        </w:tc>
      </w:tr>
      <w:tr>
        <w:trPr>
          <w:jc w:val="center"/>
          <w:trHeight w:val="415" w:hRule="exact"/>
        </w:trPr>
        <w:tc>
          <w:tcPr>
            <w:tcBorders>
              <w:top w:val="none" w:color="000000" w:sz="4" w:space="0"/>
              <w:left w:val="single" w:color="000000" w:sz="6" w:space="0"/>
              <w:bottom w:val="none" w:color="000000" w:sz="4" w:space="0"/>
              <w:right w:val="single" w:color="000000" w:sz="6" w:space="0"/>
            </w:tcBorders>
            <w:tcW w:w="1882"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空开</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检查有无跳闸</w:t>
            </w:r>
            <w:r/>
          </w:p>
        </w:tc>
      </w:tr>
      <w:tr>
        <w:trPr>
          <w:jc w:val="center"/>
          <w:trHeight w:val="705" w:hRule="exact"/>
        </w:trPr>
        <w:tc>
          <w:tcPr>
            <w:tcBorders>
              <w:top w:val="none" w:color="000000" w:sz="4" w:space="0"/>
              <w:left w:val="single" w:color="000000" w:sz="6" w:space="0"/>
              <w:bottom w:val="single" w:color="000000" w:sz="4" w:space="0"/>
              <w:right w:val="single" w:color="000000" w:sz="6" w:space="0"/>
            </w:tcBorders>
            <w:tcW w:w="1882"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网络设备</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检查路由器工作状态、通讯数据传输是否正常</w:t>
            </w:r>
            <w:r/>
          </w:p>
        </w:tc>
      </w:tr>
      <w:tr>
        <w:trPr>
          <w:jc w:val="center"/>
          <w:trHeight w:val="436" w:hRule="exact"/>
        </w:trPr>
        <w:tc>
          <w:tcPr>
            <w:tcBorders>
              <w:top w:val="single" w:color="000000" w:sz="4" w:space="0"/>
              <w:left w:val="single" w:color="000000" w:sz="6" w:space="0"/>
              <w:bottom w:val="none" w:color="000000" w:sz="4" w:space="0"/>
              <w:right w:val="single" w:color="000000" w:sz="6" w:space="0"/>
            </w:tcBorders>
            <w:tcW w:w="1882" w:type="dxa"/>
            <w:vAlign w:val="center"/>
            <w:vMerge w:val="restart"/>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辅助设备</w:t>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供电电源</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是否正常运行</w:t>
            </w:r>
            <w:r/>
          </w:p>
        </w:tc>
      </w:tr>
      <w:tr>
        <w:trPr>
          <w:jc w:val="center"/>
          <w:trHeight w:val="428" w:hRule="exact"/>
        </w:trPr>
        <w:tc>
          <w:tcPr>
            <w:tcBorders>
              <w:top w:val="none" w:color="000000" w:sz="4" w:space="0"/>
              <w:left w:val="single" w:color="000000" w:sz="6" w:space="0"/>
              <w:bottom w:val="none" w:color="000000" w:sz="4" w:space="0"/>
              <w:right w:val="single" w:color="000000" w:sz="6" w:space="0"/>
            </w:tcBorders>
            <w:tcW w:w="1882"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蓄电池</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电压是否稳定、是否欠压、漏液</w:t>
            </w:r>
            <w:r/>
          </w:p>
        </w:tc>
      </w:tr>
      <w:tr>
        <w:trPr>
          <w:jc w:val="center"/>
          <w:trHeight w:val="419" w:hRule="exact"/>
        </w:trPr>
        <w:tc>
          <w:tcPr>
            <w:tcBorders>
              <w:top w:val="none" w:color="000000" w:sz="4" w:space="0"/>
              <w:left w:val="single" w:color="000000" w:sz="6" w:space="0"/>
              <w:bottom w:val="none" w:color="000000" w:sz="4" w:space="0"/>
              <w:right w:val="single" w:color="000000" w:sz="6" w:space="0"/>
            </w:tcBorders>
            <w:tcW w:w="1882"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气象仪</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是否清洁、无变形、无破损</w:t>
            </w:r>
            <w:r/>
          </w:p>
        </w:tc>
      </w:tr>
      <w:tr>
        <w:trPr>
          <w:jc w:val="center"/>
          <w:trHeight w:val="425" w:hRule="exact"/>
        </w:trPr>
        <w:tc>
          <w:tcPr>
            <w:tcBorders>
              <w:top w:val="none" w:color="000000" w:sz="4" w:space="0"/>
              <w:left w:val="single" w:color="000000" w:sz="6" w:space="0"/>
              <w:bottom w:val="none" w:color="000000" w:sz="4" w:space="0"/>
              <w:right w:val="single" w:color="000000" w:sz="6" w:space="0"/>
            </w:tcBorders>
            <w:tcW w:w="1882"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车流量监测仪</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车流量是否准确</w:t>
            </w:r>
            <w:r/>
          </w:p>
        </w:tc>
      </w:tr>
      <w:tr>
        <w:trPr>
          <w:jc w:val="center"/>
          <w:trHeight w:val="431" w:hRule="exact"/>
        </w:trPr>
        <w:tc>
          <w:tcPr>
            <w:tcBorders>
              <w:top w:val="none" w:color="000000" w:sz="4" w:space="0"/>
              <w:left w:val="single" w:color="000000" w:sz="6" w:space="0"/>
              <w:bottom w:val="none" w:color="000000" w:sz="4" w:space="0"/>
              <w:right w:val="single" w:color="000000" w:sz="6" w:space="0"/>
            </w:tcBorders>
            <w:tcW w:w="1882"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视频监控</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是否正常运行</w:t>
            </w:r>
            <w:r/>
          </w:p>
        </w:tc>
      </w:tr>
      <w:tr>
        <w:trPr>
          <w:jc w:val="center"/>
          <w:trHeight w:val="428" w:hRule="exact"/>
        </w:trPr>
        <w:tc>
          <w:tcPr>
            <w:tcBorders>
              <w:top w:val="none" w:color="000000" w:sz="4" w:space="0"/>
              <w:left w:val="single" w:color="000000" w:sz="6" w:space="0"/>
              <w:bottom w:val="single" w:color="000000" w:sz="4" w:space="0"/>
              <w:right w:val="single" w:color="000000" w:sz="6" w:space="0"/>
            </w:tcBorders>
            <w:tcW w:w="1882"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声源方向识别仪</w:t>
            </w:r>
            <w:r/>
          </w:p>
        </w:tc>
        <w:tc>
          <w:tcPr>
            <w:tcBorders>
              <w:top w:val="single" w:color="000000" w:sz="4" w:space="0"/>
              <w:left w:val="single" w:color="000000" w:sz="6" w:space="0"/>
              <w:bottom w:val="single" w:color="000000" w:sz="4" w:space="0"/>
              <w:right w:val="single" w:color="000000" w:sz="6" w:space="0"/>
            </w:tcBorders>
            <w:tcW w:w="3636" w:type="dxa"/>
            <w:vAlign w:val="center"/>
            <w:textDirection w:val="lrTb"/>
            <w:noWrap w:val="false"/>
          </w:tcPr>
          <w:p>
            <w:pPr>
              <w:jc w:val="center"/>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是否正常运行</w:t>
            </w:r>
            <w:r/>
          </w:p>
        </w:tc>
      </w:tr>
    </w:tbl>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（5）检查仪器的各连接线是否可靠，包括电源连接线、通信设备连接线、传声器连接线等。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（6）做好巡检维护记录。有问题应及时处理，保证系统能安全运行。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（7）每季度备份噪声自动监测系统原始数据、统计数据和运维质控记录。噪声自动监测系统原始数据，包括噪声、气象等相关数据。</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（8）检查噪声监测子站周边200米范围环境变化情况，若发现新增影响监测结果的固定声源或其他可能影响监测结果的情况，应记录并报告负责该站点管理的主管部门。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（9）定期检查噪声监测子站及质量控制使用的声级计、声校准器、备用仪器的检定证书、校准证书是否在有效期内。</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（10）每次巡检时应取下防风罩对其进行全面检查，如有异物及时清理，出现变形、老化、破损等影响监测的情况应及时更</w:t>
      </w:r>
      <w:r>
        <w:rPr>
          <w:rFonts w:hint="eastAsia" w:ascii="宋体" w:hAnsi="宋体" w:eastAsia="宋体" w:cs="宋体"/>
          <w:color w:val="000000" w:themeColor="text1"/>
          <w:sz w:val="21"/>
          <w:szCs w:val="21"/>
          <w:highlight w:val="none"/>
          <w14:textFill>
            <w14:solidFill>
              <w14:schemeClr w14:val="tx1"/>
            </w14:solidFill>
          </w14:textFill>
        </w:rPr>
        <w:t xml:space="preserve">换，服务期间至少更换一次。更换</w:t>
      </w:r>
      <w:r>
        <w:rPr>
          <w:rFonts w:hint="eastAsia" w:ascii="宋体" w:hAnsi="宋体" w:eastAsia="宋体" w:cs="宋体"/>
          <w:color w:val="000000" w:themeColor="text1"/>
          <w:sz w:val="21"/>
          <w:szCs w:val="21"/>
          <w:highlight w:val="none"/>
          <w14:textFill>
            <w14:solidFill>
              <w14:schemeClr w14:val="tx1"/>
            </w14:solidFill>
          </w14:textFill>
        </w:rPr>
        <w:t xml:space="preserve">的防风罩的声学性能应与原防风罩保持一致。沙尘天气结束后应及时对防风罩进行检查清理。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（11）按照仪器说明书要求，适时对气象采集单元进行清洁、维护。</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（12）做好定期巡检记录表。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2.3.5 年度维护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（1）盘点备件库存，提出当年仪器备品耗材的购置计划，确保噪声自动监测系统正常运行。</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（2）按照仪器使用和维修手册规定的要求，根据配件的使用状态，及时更换监测仪器中的风罩、路由器等配件。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（3）视老化程度对机箱、支架等外部件进行保养，如：更换零件、喷涂防锈漆等，保证站点安全、稳固。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（4）对电路板、电线、各种接头的老化程度进行检测，发现问题和安全隐患及时更换。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（5）对服务器、系统软件等进行全面检查，检查运行情况、安全漏洞、占用资源情况、剩余储存空间、是否感染病毒等，必要时应对软硬件进行升级。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（6）对维护及更换配件情况进行记录。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（7）每年初对上年噪声监测数据和运维质控记录进行存档。噪声自动监测系统原始数据，包括噪声、气象等相关数据。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2.3.6 运维报告定期提交每个监测子站的运营维护报告：每月维护结束后 5 日内提交运维记录报表；每年度维护结束后10 日内提交年度维护报告。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2.3.7 故障检修</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（1）当噪声自动监测系统发生故障时，应在1小时之内响应，4小时内到达现场解决（通信线路、电力线路故障除外，但应及时与相关部门联系积极解决）。若仪器故障无法排除，</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必须在24小时内提供并更换相应的备机，保证自动站正常运行。对于其他不易诊断和检修的故障，应返厂维修并采用备用仪器开展监测。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（2）做好故障检修记录表。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2.4.运维考核办法</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每月由</w:t>
      </w:r>
      <w:r>
        <w:rPr>
          <w:rFonts w:hint="eastAsia" w:ascii="宋体" w:hAnsi="宋体" w:eastAsia="宋体" w:cs="宋体"/>
          <w:iCs/>
          <w:color w:val="000000" w:themeColor="text1"/>
          <w:sz w:val="21"/>
          <w:szCs w:val="21"/>
          <w:highlight w:val="none"/>
          <w14:textFill>
            <w14:solidFill>
              <w14:schemeClr w14:val="tx1"/>
            </w14:solidFill>
          </w14:textFill>
        </w:rPr>
        <w:t xml:space="preserve">苏州市</w:t>
      </w:r>
      <w:r>
        <w:rPr>
          <w:rFonts w:hint="eastAsia" w:ascii="宋体" w:hAnsi="宋体" w:eastAsia="宋体" w:cs="宋体"/>
          <w:color w:val="000000" w:themeColor="text1"/>
          <w:sz w:val="21"/>
          <w:szCs w:val="21"/>
          <w:highlight w:val="none"/>
          <w14:textFill>
            <w14:solidFill>
              <w14:schemeClr w14:val="tx1"/>
            </w14:solidFill>
          </w14:textFill>
        </w:rPr>
        <w:t xml:space="preserve">吴江生态环境局对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供应商数据采集率</w:t>
      </w:r>
      <w:r>
        <w:rPr>
          <w:rFonts w:hint="eastAsia" w:ascii="宋体" w:hAnsi="宋体" w:eastAsia="宋体" w:cs="宋体"/>
          <w:color w:val="000000" w:themeColor="text1"/>
          <w:sz w:val="21"/>
          <w:szCs w:val="21"/>
          <w:highlight w:val="none"/>
          <w14:textFill>
            <w14:solidFill>
              <w14:schemeClr w14:val="tx1"/>
            </w14:solidFill>
          </w14:textFill>
        </w:rPr>
        <w:t xml:space="preserve">进行考核，考核采取百分制、单站考核的方式进行。</w:t>
      </w:r>
      <w:r/>
    </w:p>
    <w:p>
      <w:pPr>
        <w:numPr>
          <w:ilvl w:val="0"/>
          <w:numId w:val="0"/>
        </w:numPr>
        <w:ind w:firstLine="422"/>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小时数据获取率</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小时数据获取率指噪声监测平台中</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各</w:t>
      </w:r>
      <w:r>
        <w:rPr>
          <w:rFonts w:hint="eastAsia" w:ascii="宋体" w:hAnsi="宋体" w:eastAsia="宋体" w:cs="宋体"/>
          <w:color w:val="000000" w:themeColor="text1"/>
          <w:sz w:val="21"/>
          <w:szCs w:val="21"/>
          <w:highlight w:val="none"/>
          <w14:textFill>
            <w14:solidFill>
              <w14:schemeClr w14:val="tx1"/>
            </w14:solidFill>
          </w14:textFill>
        </w:rPr>
        <w:t xml:space="preserve">功能区声环境质量自动监测站点的小时原始数据获取率。年度小时数据获取率=自次年1月1日6:00往前推至上年1月1日6:00之间时段内本城市所有监测点位获取的小时数/（监测点位数*天数*24小时）*100%</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，每日、每月小时数据获取率依此类推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2"/>
        <w:spacing w:line="400" w:lineRule="exact"/>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（1）数据</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获取</w:t>
      </w:r>
      <w:r>
        <w:rPr>
          <w:rFonts w:hint="eastAsia" w:ascii="宋体" w:hAnsi="宋体" w:eastAsia="宋体" w:cs="宋体"/>
          <w:b w:val="0"/>
          <w:bCs/>
          <w:color w:val="000000" w:themeColor="text1"/>
          <w:sz w:val="21"/>
          <w:szCs w:val="21"/>
          <w:highlight w:val="none"/>
          <w14:textFill>
            <w14:solidFill>
              <w14:schemeClr w14:val="tx1"/>
            </w14:solidFill>
          </w14:textFill>
        </w:rPr>
        <w:t xml:space="preserve">率</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50分</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a.单站监测数据月度</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获取</w:t>
      </w:r>
      <w:r>
        <w:rPr>
          <w:rFonts w:hint="eastAsia" w:ascii="宋体" w:hAnsi="宋体" w:eastAsia="宋体" w:cs="宋体"/>
          <w:color w:val="000000" w:themeColor="text1"/>
          <w:sz w:val="21"/>
          <w:szCs w:val="21"/>
          <w:highlight w:val="none"/>
          <w14:textFill>
            <w14:solidFill>
              <w14:schemeClr w14:val="tx1"/>
            </w14:solidFill>
          </w14:textFill>
        </w:rPr>
        <w:t xml:space="preserve">率高于95%(含)的，得分=50；</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b.</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获取</w:t>
      </w:r>
      <w:r>
        <w:rPr>
          <w:rFonts w:hint="eastAsia" w:ascii="宋体" w:hAnsi="宋体" w:eastAsia="宋体" w:cs="宋体"/>
          <w:color w:val="000000" w:themeColor="text1"/>
          <w:sz w:val="21"/>
          <w:szCs w:val="21"/>
          <w:highlight w:val="none"/>
          <w14:textFill>
            <w14:solidFill>
              <w14:schemeClr w14:val="tx1"/>
            </w14:solidFill>
          </w14:textFill>
        </w:rPr>
        <w:t xml:space="preserve">率在90%(含)-95%的，得分=实际有效率×50；</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c.</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获取</w:t>
      </w:r>
      <w:r>
        <w:rPr>
          <w:rFonts w:hint="eastAsia" w:ascii="宋体" w:hAnsi="宋体" w:eastAsia="宋体" w:cs="宋体"/>
          <w:color w:val="000000" w:themeColor="text1"/>
          <w:sz w:val="21"/>
          <w:szCs w:val="21"/>
          <w:highlight w:val="none"/>
          <w14:textFill>
            <w14:solidFill>
              <w14:schemeClr w14:val="tx1"/>
            </w14:solidFill>
          </w14:textFill>
        </w:rPr>
        <w:t xml:space="preserve">率在80%(含)-90%的，得分=实际有效率×90%×50；</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d.</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获取</w:t>
      </w:r>
      <w:r>
        <w:rPr>
          <w:rFonts w:hint="eastAsia" w:ascii="宋体" w:hAnsi="宋体" w:eastAsia="宋体" w:cs="宋体"/>
          <w:color w:val="000000" w:themeColor="text1"/>
          <w:sz w:val="21"/>
          <w:szCs w:val="21"/>
          <w:highlight w:val="none"/>
          <w14:textFill>
            <w14:solidFill>
              <w14:schemeClr w14:val="tx1"/>
            </w14:solidFill>
          </w14:textFill>
        </w:rPr>
        <w:t xml:space="preserve">率低于80%的，部分不得分。</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）现场考核</w:t>
      </w:r>
      <w:r>
        <w:rPr>
          <w:rFonts w:hint="eastAsia" w:ascii="宋体" w:hAnsi="宋体" w:eastAsia="宋体" w:cs="宋体"/>
          <w:color w:val="000000" w:themeColor="text1"/>
          <w:sz w:val="21"/>
          <w:szCs w:val="21"/>
          <w:highlight w:val="none"/>
          <w14:textFill>
            <w14:solidFill>
              <w14:schemeClr w14:val="tx1"/>
            </w14:solidFill>
          </w14:textFill>
        </w:rPr>
        <w:t xml:space="preserve">得分（50分）</w:t>
      </w:r>
      <w:r/>
    </w:p>
    <w:p>
      <w:pPr>
        <w:ind w:firstLine="420"/>
        <w:spacing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按照《吴江功能区噪声自动监测站监督检查考核表》每月对各站点进行现场监督检查。</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a.单站月度</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检查</w:t>
      </w:r>
      <w:r>
        <w:rPr>
          <w:rFonts w:hint="eastAsia" w:ascii="宋体" w:hAnsi="宋体" w:eastAsia="宋体" w:cs="宋体"/>
          <w:color w:val="000000" w:themeColor="text1"/>
          <w:sz w:val="21"/>
          <w:szCs w:val="21"/>
          <w:highlight w:val="none"/>
          <w14:textFill>
            <w14:solidFill>
              <w14:schemeClr w14:val="tx1"/>
            </w14:solidFill>
          </w14:textFill>
        </w:rPr>
        <w:t xml:space="preserve">得分高于90分(含)的，得分=50；</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b.单站月度</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检查</w:t>
      </w:r>
      <w:r>
        <w:rPr>
          <w:rFonts w:hint="eastAsia" w:ascii="宋体" w:hAnsi="宋体" w:eastAsia="宋体" w:cs="宋体"/>
          <w:color w:val="000000" w:themeColor="text1"/>
          <w:sz w:val="21"/>
          <w:szCs w:val="21"/>
          <w:highlight w:val="none"/>
          <w14:textFill>
            <w14:solidFill>
              <w14:schemeClr w14:val="tx1"/>
            </w14:solidFill>
          </w14:textFill>
        </w:rPr>
        <w:t xml:space="preserve">得分高于80(含)-90分的，得分=质控得分×50÷100；</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c.单站月度</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检查</w:t>
      </w:r>
      <w:r>
        <w:rPr>
          <w:rFonts w:hint="eastAsia" w:ascii="宋体" w:hAnsi="宋体" w:eastAsia="宋体" w:cs="宋体"/>
          <w:color w:val="000000" w:themeColor="text1"/>
          <w:sz w:val="21"/>
          <w:szCs w:val="21"/>
          <w:highlight w:val="none"/>
          <w14:textFill>
            <w14:solidFill>
              <w14:schemeClr w14:val="tx1"/>
            </w14:solidFill>
          </w14:textFill>
        </w:rPr>
        <w:t xml:space="preserve">得分低于80分的，得分=质控得分×90%×50÷100；</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月度综合得分</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月度综合得分=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数据</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获取</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率</w:t>
      </w:r>
      <w:r>
        <w:rPr>
          <w:rFonts w:hint="eastAsia" w:ascii="宋体" w:hAnsi="宋体" w:eastAsia="宋体" w:cs="宋体"/>
          <w:color w:val="000000" w:themeColor="text1"/>
          <w:sz w:val="21"/>
          <w:szCs w:val="21"/>
          <w:highlight w:val="none"/>
          <w14:textFill>
            <w14:solidFill>
              <w14:schemeClr w14:val="tx1"/>
            </w14:solidFill>
          </w14:textFill>
        </w:rPr>
        <w:t xml:space="preserve">部分得分+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现场考核</w:t>
      </w:r>
      <w:r>
        <w:rPr>
          <w:rFonts w:hint="eastAsia" w:ascii="宋体" w:hAnsi="宋体" w:eastAsia="宋体" w:cs="宋体"/>
          <w:color w:val="000000" w:themeColor="text1"/>
          <w:sz w:val="21"/>
          <w:szCs w:val="21"/>
          <w:highlight w:val="none"/>
          <w14:textFill>
            <w14:solidFill>
              <w14:schemeClr w14:val="tx1"/>
            </w14:solidFill>
          </w14:textFill>
        </w:rPr>
        <w:t xml:space="preserve">得分。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吴江功能区噪声自动监测站监督检查考核表</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站点名称： </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考核日期：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总得分：</w:t>
      </w:r>
      <w:r/>
    </w:p>
    <w:tbl>
      <w:tblPr>
        <w:tblStyle w:val="931"/>
        <w:tblW w:w="903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1093"/>
        <w:gridCol w:w="900"/>
        <w:gridCol w:w="4050"/>
        <w:gridCol w:w="885"/>
        <w:gridCol w:w="1475"/>
      </w:tblGrid>
      <w:tr>
        <w:trPr/>
        <w:tc>
          <w:tcPr>
            <w:tcMar>
              <w:left w:w="108" w:type="dxa"/>
              <w:top w:w="0" w:type="dxa"/>
              <w:right w:w="108" w:type="dxa"/>
              <w:bottom w:w="0" w:type="dxa"/>
            </w:tcMar>
            <w:tcW w:w="629" w:type="dxa"/>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Mar>
              <w:left w:w="108" w:type="dxa"/>
              <w:top w:w="0" w:type="dxa"/>
              <w:right w:w="108" w:type="dxa"/>
              <w:bottom w:w="0" w:type="dxa"/>
            </w:tcMar>
            <w:tcW w:w="1093" w:type="dxa"/>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考核</w:t>
            </w:r>
            <w:r/>
          </w:p>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内容</w:t>
            </w:r>
            <w:r/>
          </w:p>
        </w:tc>
        <w:tc>
          <w:tcPr>
            <w:tcMar>
              <w:left w:w="108" w:type="dxa"/>
              <w:top w:w="0" w:type="dxa"/>
              <w:right w:w="108" w:type="dxa"/>
              <w:bottom w:w="0" w:type="dxa"/>
            </w:tcMar>
            <w:tcW w:w="900" w:type="dxa"/>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分值</w:t>
            </w:r>
            <w:r/>
          </w:p>
        </w:tc>
        <w:tc>
          <w:tcPr>
            <w:tcMar>
              <w:left w:w="108" w:type="dxa"/>
              <w:top w:w="0" w:type="dxa"/>
              <w:right w:w="108" w:type="dxa"/>
              <w:bottom w:w="0" w:type="dxa"/>
            </w:tcMar>
            <w:tcW w:w="4050" w:type="dxa"/>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考核细则</w:t>
            </w:r>
            <w:r/>
          </w:p>
        </w:tc>
        <w:tc>
          <w:tcPr>
            <w:tcMar>
              <w:left w:w="108" w:type="dxa"/>
              <w:top w:w="0" w:type="dxa"/>
              <w:right w:w="108" w:type="dxa"/>
              <w:bottom w:w="0" w:type="dxa"/>
            </w:tcMar>
            <w:tcW w:w="885" w:type="dxa"/>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得分</w:t>
            </w:r>
            <w:r/>
          </w:p>
        </w:tc>
        <w:tc>
          <w:tcPr>
            <w:tcMar>
              <w:left w:w="108" w:type="dxa"/>
              <w:top w:w="0" w:type="dxa"/>
              <w:right w:w="108" w:type="dxa"/>
              <w:bottom w:w="0" w:type="dxa"/>
            </w:tcMar>
            <w:tcW w:w="1475" w:type="dxa"/>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扣分项</w:t>
            </w:r>
            <w:r/>
          </w:p>
        </w:tc>
      </w:tr>
      <w:tr>
        <w:trPr/>
        <w:tc>
          <w:tcPr>
            <w:tcMar>
              <w:left w:w="108" w:type="dxa"/>
              <w:top w:w="0" w:type="dxa"/>
              <w:right w:w="108" w:type="dxa"/>
              <w:bottom w:w="0" w:type="dxa"/>
            </w:tcMar>
            <w:tcW w:w="629" w:type="dxa"/>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Mar>
              <w:left w:w="108" w:type="dxa"/>
              <w:top w:w="0" w:type="dxa"/>
              <w:right w:w="108" w:type="dxa"/>
              <w:bottom w:w="0" w:type="dxa"/>
            </w:tcMar>
            <w:tcW w:w="1093" w:type="dxa"/>
            <w:vAlign w:val="center"/>
            <w:vMerge w:val="restart"/>
            <w:textDirection w:val="lrTb"/>
            <w:noWrap/>
          </w:tcPr>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记录</w:t>
            </w:r>
            <w:r>
              <w:rPr>
                <w:rFonts w:hint="eastAsia" w:ascii="宋体" w:hAnsi="宋体" w:eastAsia="宋体" w:cs="宋体"/>
                <w:color w:val="000000" w:themeColor="text1"/>
                <w:sz w:val="21"/>
                <w:szCs w:val="21"/>
                <w:highlight w:val="none"/>
                <w:lang w:eastAsia="zh-CN"/>
                <w14:textFill>
                  <w14:solidFill>
                    <w14:schemeClr w14:val="tx1"/>
                  </w14:solidFill>
                </w14:textFill>
              </w:rPr>
              <w:br/>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检查</w:t>
            </w:r>
            <w:r/>
          </w:p>
        </w:tc>
        <w:tc>
          <w:tcPr>
            <w:tcMar>
              <w:left w:w="108" w:type="dxa"/>
              <w:top w:w="0" w:type="dxa"/>
              <w:right w:w="108" w:type="dxa"/>
              <w:bottom w:w="0" w:type="dxa"/>
            </w:tcMar>
            <w:tcW w:w="900" w:type="dxa"/>
            <w:vAlign w:val="center"/>
            <w:textDirection w:val="lrTb"/>
            <w:noWrap/>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Mar>
              <w:left w:w="108" w:type="dxa"/>
              <w:top w:w="0" w:type="dxa"/>
              <w:right w:w="108" w:type="dxa"/>
              <w:bottom w:w="0" w:type="dxa"/>
            </w:tcMar>
            <w:tcW w:w="4050" w:type="dxa"/>
            <w:vAlign w:val="center"/>
            <w:textDirection w:val="lrTb"/>
            <w:noWrap/>
          </w:tcPr>
          <w:p>
            <w:pPr>
              <w:keepLines w:val="0"/>
              <w:keepNext w:val="0"/>
              <w:pageBreakBefore w:val="0"/>
              <w:spacing w:line="24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每日检查的记录是否完善，如出现自检不合格等异常情况，是否及时到现场维护和校准。</w:t>
            </w:r>
            <w:r/>
          </w:p>
        </w:tc>
        <w:tc>
          <w:tcPr>
            <w:tcMar>
              <w:left w:w="108" w:type="dxa"/>
              <w:top w:w="0" w:type="dxa"/>
              <w:right w:w="108" w:type="dxa"/>
              <w:bottom w:w="0" w:type="dxa"/>
            </w:tcMar>
            <w:tcW w:w="88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tc>
        <w:tc>
          <w:tcPr>
            <w:tcMar>
              <w:left w:w="108" w:type="dxa"/>
              <w:top w:w="0" w:type="dxa"/>
              <w:right w:w="108" w:type="dxa"/>
              <w:bottom w:w="0" w:type="dxa"/>
            </w:tcMar>
            <w:tcW w:w="147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tc>
      </w:tr>
      <w:tr>
        <w:trPr/>
        <w:tc>
          <w:tcPr>
            <w:tcMar>
              <w:left w:w="108" w:type="dxa"/>
              <w:top w:w="0" w:type="dxa"/>
              <w:right w:w="108" w:type="dxa"/>
              <w:bottom w:w="0" w:type="dxa"/>
            </w:tcMar>
            <w:tcW w:w="629" w:type="dxa"/>
            <w:vAlign w:val="center"/>
            <w:textDirection w:val="lrTb"/>
            <w:noWrap/>
          </w:tcPr>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Mar>
              <w:left w:w="108" w:type="dxa"/>
              <w:top w:w="0" w:type="dxa"/>
              <w:right w:w="108" w:type="dxa"/>
              <w:bottom w:w="0" w:type="dxa"/>
            </w:tcMar>
            <w:tcW w:w="1093" w:type="dxa"/>
            <w:vAlign w:val="center"/>
            <w:vMerge w:val="continue"/>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8" w:type="dxa"/>
              <w:top w:w="0" w:type="dxa"/>
              <w:right w:w="108" w:type="dxa"/>
              <w:bottom w:w="0" w:type="dxa"/>
            </w:tcMar>
            <w:tcW w:w="900" w:type="dxa"/>
            <w:vAlign w:val="center"/>
            <w:textDirection w:val="lrTb"/>
            <w:noWrap/>
          </w:tcPr>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Mar>
              <w:left w:w="108" w:type="dxa"/>
              <w:top w:w="0" w:type="dxa"/>
              <w:right w:w="108" w:type="dxa"/>
              <w:bottom w:w="0" w:type="dxa"/>
            </w:tcMar>
            <w:tcW w:w="4050"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每月是否按计划开展现场巡检、设备维护和质控工作，巡检记录、故障检修和质控记录是否完善。</w:t>
            </w:r>
            <w:r/>
          </w:p>
        </w:tc>
        <w:tc>
          <w:tcPr>
            <w:tcMar>
              <w:left w:w="108" w:type="dxa"/>
              <w:top w:w="0" w:type="dxa"/>
              <w:right w:w="108" w:type="dxa"/>
              <w:bottom w:w="0" w:type="dxa"/>
            </w:tcMar>
            <w:tcW w:w="88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tc>
        <w:tc>
          <w:tcPr>
            <w:tcMar>
              <w:left w:w="108" w:type="dxa"/>
              <w:top w:w="0" w:type="dxa"/>
              <w:right w:w="108" w:type="dxa"/>
              <w:bottom w:w="0" w:type="dxa"/>
            </w:tcMar>
            <w:tcW w:w="147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tc>
      </w:tr>
      <w:tr>
        <w:trPr/>
        <w:tc>
          <w:tcPr>
            <w:tcMar>
              <w:left w:w="108" w:type="dxa"/>
              <w:top w:w="0" w:type="dxa"/>
              <w:right w:w="108" w:type="dxa"/>
              <w:bottom w:w="0" w:type="dxa"/>
            </w:tcMar>
            <w:tcW w:w="629" w:type="dxa"/>
            <w:vAlign w:val="center"/>
            <w:textDirection w:val="lrTb"/>
            <w:noWrap/>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Mar>
              <w:left w:w="108" w:type="dxa"/>
              <w:top w:w="0" w:type="dxa"/>
              <w:right w:w="108" w:type="dxa"/>
              <w:bottom w:w="0" w:type="dxa"/>
            </w:tcMar>
            <w:tcW w:w="1093" w:type="dxa"/>
            <w:vAlign w:val="center"/>
            <w:vMerge w:val="restart"/>
            <w:textDirection w:val="lrTb"/>
            <w:noWrap/>
          </w:tcPr>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现场</w:t>
            </w:r>
            <w:r/>
          </w:p>
          <w:p>
            <w:pPr>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检查</w:t>
            </w:r>
            <w:r/>
          </w:p>
        </w:tc>
        <w:tc>
          <w:tcPr>
            <w:tcMar>
              <w:left w:w="108" w:type="dxa"/>
              <w:top w:w="0" w:type="dxa"/>
              <w:right w:w="108" w:type="dxa"/>
              <w:bottom w:w="0" w:type="dxa"/>
            </w:tcMar>
            <w:tcW w:w="900" w:type="dxa"/>
            <w:vAlign w:val="center"/>
            <w:textDirection w:val="lrTb"/>
            <w:noWrap/>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Mar>
              <w:left w:w="108" w:type="dxa"/>
              <w:top w:w="0" w:type="dxa"/>
              <w:right w:w="108" w:type="dxa"/>
              <w:bottom w:w="0" w:type="dxa"/>
            </w:tcMar>
            <w:tcW w:w="4050" w:type="dxa"/>
            <w:vAlign w:val="center"/>
            <w:textDirection w:val="lrTb"/>
            <w:noWrap/>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基础及底座、电源设施（包括外电、蓄电池和光能设施）、防雷设施、通信等基础设施是否正常。</w:t>
            </w:r>
            <w:r/>
          </w:p>
        </w:tc>
        <w:tc>
          <w:tcPr>
            <w:tcMar>
              <w:left w:w="108" w:type="dxa"/>
              <w:top w:w="0" w:type="dxa"/>
              <w:right w:w="108" w:type="dxa"/>
              <w:bottom w:w="0" w:type="dxa"/>
            </w:tcMar>
            <w:tcW w:w="88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8" w:type="dxa"/>
              <w:top w:w="0" w:type="dxa"/>
              <w:right w:w="108" w:type="dxa"/>
              <w:bottom w:w="0" w:type="dxa"/>
            </w:tcMar>
            <w:tcW w:w="147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Mar>
              <w:left w:w="108" w:type="dxa"/>
              <w:top w:w="0" w:type="dxa"/>
              <w:right w:w="108" w:type="dxa"/>
              <w:bottom w:w="0" w:type="dxa"/>
            </w:tcMar>
            <w:tcW w:w="629" w:type="dxa"/>
            <w:vAlign w:val="center"/>
            <w:textDirection w:val="lrTb"/>
            <w:noWrap/>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Mar>
              <w:left w:w="108" w:type="dxa"/>
              <w:top w:w="0" w:type="dxa"/>
              <w:right w:w="108" w:type="dxa"/>
              <w:bottom w:w="0" w:type="dxa"/>
            </w:tcMar>
            <w:tcW w:w="1093" w:type="dxa"/>
            <w:vAlign w:val="center"/>
            <w:vMerge w:val="continue"/>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8" w:type="dxa"/>
              <w:top w:w="0" w:type="dxa"/>
              <w:right w:w="108" w:type="dxa"/>
              <w:bottom w:w="0" w:type="dxa"/>
            </w:tcMar>
            <w:tcW w:w="900" w:type="dxa"/>
            <w:vAlign w:val="center"/>
            <w:textDirection w:val="lrTb"/>
            <w:noWrap/>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Mar>
              <w:left w:w="108" w:type="dxa"/>
              <w:top w:w="0" w:type="dxa"/>
              <w:right w:w="108" w:type="dxa"/>
              <w:bottom w:w="0" w:type="dxa"/>
            </w:tcMar>
            <w:tcW w:w="4050" w:type="dxa"/>
            <w:vAlign w:val="center"/>
            <w:textDirection w:val="lrTb"/>
            <w:noWrap/>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噪声监测子站支架结构、机箱等是否完好，是否锈蚀、松动；机箱排风扇是否正常，有无异响。</w:t>
            </w:r>
            <w:r/>
          </w:p>
        </w:tc>
        <w:tc>
          <w:tcPr>
            <w:tcMar>
              <w:left w:w="108" w:type="dxa"/>
              <w:top w:w="0" w:type="dxa"/>
              <w:right w:w="108" w:type="dxa"/>
              <w:bottom w:w="0" w:type="dxa"/>
            </w:tcMar>
            <w:tcW w:w="88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8" w:type="dxa"/>
              <w:top w:w="0" w:type="dxa"/>
              <w:right w:w="108" w:type="dxa"/>
              <w:bottom w:w="0" w:type="dxa"/>
            </w:tcMar>
            <w:tcW w:w="147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Mar>
              <w:left w:w="108" w:type="dxa"/>
              <w:top w:w="0" w:type="dxa"/>
              <w:right w:w="108" w:type="dxa"/>
              <w:bottom w:w="0" w:type="dxa"/>
            </w:tcMar>
            <w:tcW w:w="629" w:type="dxa"/>
            <w:vAlign w:val="center"/>
            <w:textDirection w:val="lrTb"/>
            <w:noWrap/>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Mar>
              <w:left w:w="108" w:type="dxa"/>
              <w:top w:w="0" w:type="dxa"/>
              <w:right w:w="108" w:type="dxa"/>
              <w:bottom w:w="0" w:type="dxa"/>
            </w:tcMar>
            <w:tcW w:w="1093" w:type="dxa"/>
            <w:vAlign w:val="center"/>
            <w:vMerge w:val="continue"/>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8" w:type="dxa"/>
              <w:top w:w="0" w:type="dxa"/>
              <w:right w:w="108" w:type="dxa"/>
              <w:bottom w:w="0" w:type="dxa"/>
            </w:tcMar>
            <w:tcW w:w="900" w:type="dxa"/>
            <w:vAlign w:val="center"/>
            <w:textDirection w:val="lrTb"/>
            <w:noWrap/>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Mar>
              <w:left w:w="108" w:type="dxa"/>
              <w:top w:w="0" w:type="dxa"/>
              <w:right w:w="108" w:type="dxa"/>
              <w:bottom w:w="0" w:type="dxa"/>
            </w:tcMar>
            <w:tcW w:w="4050" w:type="dxa"/>
            <w:vAlign w:val="center"/>
            <w:textDirection w:val="lrTb"/>
            <w:noWrap/>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仪器线路连接是否可靠，包括电源连接、通信设备连接、传声器连接等。</w:t>
            </w:r>
            <w:r/>
          </w:p>
        </w:tc>
        <w:tc>
          <w:tcPr>
            <w:tcMar>
              <w:left w:w="108" w:type="dxa"/>
              <w:top w:w="0" w:type="dxa"/>
              <w:right w:w="108" w:type="dxa"/>
              <w:bottom w:w="0" w:type="dxa"/>
            </w:tcMar>
            <w:tcW w:w="88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8" w:type="dxa"/>
              <w:top w:w="0" w:type="dxa"/>
              <w:right w:w="108" w:type="dxa"/>
              <w:bottom w:w="0" w:type="dxa"/>
            </w:tcMar>
            <w:tcW w:w="147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Mar>
              <w:left w:w="108" w:type="dxa"/>
              <w:top w:w="0" w:type="dxa"/>
              <w:right w:w="108" w:type="dxa"/>
              <w:bottom w:w="0" w:type="dxa"/>
            </w:tcMar>
            <w:tcW w:w="629" w:type="dxa"/>
            <w:vAlign w:val="center"/>
            <w:textDirection w:val="lrTb"/>
            <w:noWrap/>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Mar>
              <w:left w:w="108" w:type="dxa"/>
              <w:top w:w="0" w:type="dxa"/>
              <w:right w:w="108" w:type="dxa"/>
              <w:bottom w:w="0" w:type="dxa"/>
            </w:tcMar>
            <w:tcW w:w="1093" w:type="dxa"/>
            <w:vAlign w:val="center"/>
            <w:vMerge w:val="continue"/>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8" w:type="dxa"/>
              <w:top w:w="0" w:type="dxa"/>
              <w:right w:w="108" w:type="dxa"/>
              <w:bottom w:w="0" w:type="dxa"/>
            </w:tcMar>
            <w:tcW w:w="900" w:type="dxa"/>
            <w:vAlign w:val="center"/>
            <w:textDirection w:val="lrTb"/>
            <w:noWrap/>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Mar>
              <w:left w:w="108" w:type="dxa"/>
              <w:top w:w="0" w:type="dxa"/>
              <w:right w:w="108" w:type="dxa"/>
              <w:bottom w:w="0" w:type="dxa"/>
            </w:tcMar>
            <w:tcW w:w="4050" w:type="dxa"/>
            <w:vAlign w:val="center"/>
            <w:textDirection w:val="lrTb"/>
            <w:noWrap/>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传声器是否变形、破损；防风罩是否洁净或风化；噪声监测子站单元时钟和日历设置是否准确。</w:t>
            </w:r>
            <w:r/>
          </w:p>
        </w:tc>
        <w:tc>
          <w:tcPr>
            <w:tcMar>
              <w:left w:w="108" w:type="dxa"/>
              <w:top w:w="0" w:type="dxa"/>
              <w:right w:w="108" w:type="dxa"/>
              <w:bottom w:w="0" w:type="dxa"/>
            </w:tcMar>
            <w:tcW w:w="88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8" w:type="dxa"/>
              <w:top w:w="0" w:type="dxa"/>
              <w:right w:w="108" w:type="dxa"/>
              <w:bottom w:w="0" w:type="dxa"/>
            </w:tcMar>
            <w:tcW w:w="147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Mar>
              <w:left w:w="108" w:type="dxa"/>
              <w:top w:w="0" w:type="dxa"/>
              <w:right w:w="108" w:type="dxa"/>
              <w:bottom w:w="0" w:type="dxa"/>
            </w:tcMar>
            <w:tcW w:w="629" w:type="dxa"/>
            <w:vAlign w:val="center"/>
            <w:textDirection w:val="lrTb"/>
            <w:noWrap/>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Mar>
              <w:left w:w="108" w:type="dxa"/>
              <w:top w:w="0" w:type="dxa"/>
              <w:right w:w="108" w:type="dxa"/>
              <w:bottom w:w="0" w:type="dxa"/>
            </w:tcMar>
            <w:tcW w:w="1093" w:type="dxa"/>
            <w:vAlign w:val="center"/>
            <w:vMerge w:val="continue"/>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8" w:type="dxa"/>
              <w:top w:w="0" w:type="dxa"/>
              <w:right w:w="108" w:type="dxa"/>
              <w:bottom w:w="0" w:type="dxa"/>
            </w:tcMar>
            <w:tcW w:w="900" w:type="dxa"/>
            <w:vAlign w:val="center"/>
            <w:textDirection w:val="lrTb"/>
            <w:noWrap/>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Mar>
              <w:left w:w="108" w:type="dxa"/>
              <w:top w:w="0" w:type="dxa"/>
              <w:right w:w="108" w:type="dxa"/>
              <w:bottom w:w="0" w:type="dxa"/>
            </w:tcMar>
            <w:tcW w:w="4050" w:type="dxa"/>
            <w:vAlign w:val="center"/>
            <w:textDirection w:val="lrTb"/>
            <w:noWrap/>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噪声监测子站配套设备是否正常，包括气象单元、视频、显示屏、声定位雷达、车流量仪等。</w:t>
            </w:r>
            <w:r/>
          </w:p>
        </w:tc>
        <w:tc>
          <w:tcPr>
            <w:tcMar>
              <w:left w:w="108" w:type="dxa"/>
              <w:top w:w="0" w:type="dxa"/>
              <w:right w:w="108" w:type="dxa"/>
              <w:bottom w:w="0" w:type="dxa"/>
            </w:tcMar>
            <w:tcW w:w="88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8" w:type="dxa"/>
              <w:top w:w="0" w:type="dxa"/>
              <w:right w:w="108" w:type="dxa"/>
              <w:bottom w:w="0" w:type="dxa"/>
            </w:tcMar>
            <w:tcW w:w="147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07"/>
        </w:trPr>
        <w:tc>
          <w:tcPr>
            <w:tcMar>
              <w:left w:w="108" w:type="dxa"/>
              <w:top w:w="0" w:type="dxa"/>
              <w:right w:w="108" w:type="dxa"/>
              <w:bottom w:w="0" w:type="dxa"/>
            </w:tcMar>
            <w:tcW w:w="629" w:type="dxa"/>
            <w:vAlign w:val="center"/>
            <w:textDirection w:val="lrTb"/>
            <w:noWrap/>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tcMar>
              <w:left w:w="108" w:type="dxa"/>
              <w:top w:w="0" w:type="dxa"/>
              <w:right w:w="108" w:type="dxa"/>
              <w:bottom w:w="0" w:type="dxa"/>
            </w:tcMar>
            <w:tcW w:w="1093" w:type="dxa"/>
            <w:vAlign w:val="center"/>
            <w:vMerge w:val="continue"/>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8" w:type="dxa"/>
              <w:top w:w="0" w:type="dxa"/>
              <w:right w:w="108" w:type="dxa"/>
              <w:bottom w:w="0" w:type="dxa"/>
            </w:tcMar>
            <w:tcW w:w="900" w:type="dxa"/>
            <w:vAlign w:val="center"/>
            <w:textDirection w:val="lrTb"/>
            <w:noWrap/>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Mar>
              <w:left w:w="108" w:type="dxa"/>
              <w:top w:w="0" w:type="dxa"/>
              <w:right w:w="108" w:type="dxa"/>
              <w:bottom w:w="0" w:type="dxa"/>
            </w:tcMar>
            <w:tcW w:w="4050" w:type="dxa"/>
            <w:vAlign w:val="center"/>
            <w:textDirection w:val="lrTb"/>
            <w:noWrap/>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现场设备数据与平台数据是否一致。</w:t>
            </w:r>
            <w:r/>
          </w:p>
        </w:tc>
        <w:tc>
          <w:tcPr>
            <w:tcMar>
              <w:left w:w="108" w:type="dxa"/>
              <w:top w:w="0" w:type="dxa"/>
              <w:right w:w="108" w:type="dxa"/>
              <w:bottom w:w="0" w:type="dxa"/>
            </w:tcMar>
            <w:tcW w:w="88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8" w:type="dxa"/>
              <w:top w:w="0" w:type="dxa"/>
              <w:right w:w="108" w:type="dxa"/>
              <w:bottom w:w="0" w:type="dxa"/>
            </w:tcMar>
            <w:tcW w:w="147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Mar>
              <w:left w:w="108" w:type="dxa"/>
              <w:top w:w="0" w:type="dxa"/>
              <w:right w:w="108" w:type="dxa"/>
              <w:bottom w:w="0" w:type="dxa"/>
            </w:tcMar>
            <w:tcW w:w="629" w:type="dxa"/>
            <w:vAlign w:val="center"/>
            <w:textDirection w:val="lrTb"/>
            <w:noWrap/>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Mar>
              <w:left w:w="108" w:type="dxa"/>
              <w:top w:w="0" w:type="dxa"/>
              <w:right w:w="108" w:type="dxa"/>
              <w:bottom w:w="0" w:type="dxa"/>
            </w:tcMar>
            <w:tcW w:w="1093" w:type="dxa"/>
            <w:vAlign w:val="center"/>
            <w:vMerge w:val="restart"/>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质量</w:t>
            </w:r>
            <w:r/>
          </w:p>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控制</w:t>
            </w:r>
            <w:r/>
          </w:p>
        </w:tc>
        <w:tc>
          <w:tcPr>
            <w:tcMar>
              <w:left w:w="108" w:type="dxa"/>
              <w:top w:w="0" w:type="dxa"/>
              <w:right w:w="108" w:type="dxa"/>
              <w:bottom w:w="0" w:type="dxa"/>
            </w:tcMar>
            <w:tcW w:w="900" w:type="dxa"/>
            <w:vAlign w:val="center"/>
            <w:textDirection w:val="lrTb"/>
            <w:noWrap/>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w:t>
            </w:r>
            <w:r/>
          </w:p>
        </w:tc>
        <w:tc>
          <w:tcPr>
            <w:tcMar>
              <w:left w:w="108" w:type="dxa"/>
              <w:top w:w="0" w:type="dxa"/>
              <w:right w:w="108" w:type="dxa"/>
              <w:bottom w:w="0" w:type="dxa"/>
            </w:tcMar>
            <w:tcW w:w="4050"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每月至少一次声源校准。</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校准前后偏差≤0.5dB的，得满分；</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＞0.5dB且＜0.8dB的扣5分，并在1个月后进行复核校准；</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校准前后偏差≥0.8dB的要求在2个工作日内更换合格的备件，未更换备件的扣10分，备件更换后1个月复核校准一次；</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对上月进行复核校准的，校准前后未达到≤0.5dB的，不得分。</w:t>
            </w:r>
            <w:r/>
          </w:p>
        </w:tc>
        <w:tc>
          <w:tcPr>
            <w:tcMar>
              <w:left w:w="108" w:type="dxa"/>
              <w:top w:w="0" w:type="dxa"/>
              <w:right w:w="108" w:type="dxa"/>
              <w:bottom w:w="0" w:type="dxa"/>
            </w:tcMar>
            <w:tcW w:w="88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tc>
        <w:tc>
          <w:tcPr>
            <w:tcMar>
              <w:left w:w="108" w:type="dxa"/>
              <w:top w:w="0" w:type="dxa"/>
              <w:right w:w="108" w:type="dxa"/>
              <w:bottom w:w="0" w:type="dxa"/>
            </w:tcMar>
            <w:tcW w:w="147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tc>
      </w:tr>
      <w:tr>
        <w:trPr/>
        <w:tc>
          <w:tcPr>
            <w:tcMar>
              <w:left w:w="108" w:type="dxa"/>
              <w:top w:w="0" w:type="dxa"/>
              <w:right w:w="108" w:type="dxa"/>
              <w:bottom w:w="0" w:type="dxa"/>
            </w:tcMar>
            <w:tcW w:w="629" w:type="dxa"/>
            <w:vAlign w:val="center"/>
            <w:textDirection w:val="lrTb"/>
            <w:noWrap/>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p>
        </w:tc>
        <w:tc>
          <w:tcPr>
            <w:tcMar>
              <w:left w:w="108" w:type="dxa"/>
              <w:top w:w="0" w:type="dxa"/>
              <w:right w:w="108" w:type="dxa"/>
              <w:bottom w:w="0" w:type="dxa"/>
            </w:tcMar>
            <w:tcW w:w="1093" w:type="dxa"/>
            <w:vAlign w:val="center"/>
            <w:vMerge w:val="continue"/>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Mar>
              <w:left w:w="108" w:type="dxa"/>
              <w:top w:w="0" w:type="dxa"/>
              <w:right w:w="108" w:type="dxa"/>
              <w:bottom w:w="0" w:type="dxa"/>
            </w:tcMar>
            <w:tcW w:w="900" w:type="dxa"/>
            <w:vAlign w:val="center"/>
            <w:textDirection w:val="lrTb"/>
            <w:noWrap/>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w:t>
            </w:r>
            <w:r/>
          </w:p>
        </w:tc>
        <w:tc>
          <w:tcPr>
            <w:tcMar>
              <w:left w:w="108" w:type="dxa"/>
              <w:top w:w="0" w:type="dxa"/>
              <w:right w:w="108" w:type="dxa"/>
              <w:bottom w:w="0" w:type="dxa"/>
            </w:tcMar>
            <w:tcW w:w="4050"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现场校准用校准器，须在计量检定有效期内，否则不得分</w:t>
            </w:r>
            <w:r/>
          </w:p>
        </w:tc>
        <w:tc>
          <w:tcPr>
            <w:tcMar>
              <w:left w:w="108" w:type="dxa"/>
              <w:top w:w="0" w:type="dxa"/>
              <w:right w:w="108" w:type="dxa"/>
              <w:bottom w:w="0" w:type="dxa"/>
            </w:tcMar>
            <w:tcW w:w="88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tc>
        <w:tc>
          <w:tcPr>
            <w:tcMar>
              <w:left w:w="108" w:type="dxa"/>
              <w:top w:w="0" w:type="dxa"/>
              <w:right w:w="108" w:type="dxa"/>
              <w:bottom w:w="0" w:type="dxa"/>
            </w:tcMar>
            <w:tcW w:w="1475" w:type="dxa"/>
            <w:vAlign w:val="center"/>
            <w:textDirection w:val="lrTb"/>
            <w:noWrap/>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检查考核</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单位</w:t>
      </w:r>
      <w:r>
        <w:rPr>
          <w:rFonts w:hint="eastAsia" w:ascii="宋体" w:hAnsi="宋体" w:eastAsia="宋体" w:cs="宋体"/>
          <w:color w:val="000000" w:themeColor="text1"/>
          <w:sz w:val="21"/>
          <w:szCs w:val="21"/>
          <w:highlight w:val="none"/>
          <w14:textFill>
            <w14:solidFill>
              <w14:schemeClr w14:val="tx1"/>
            </w14:solidFill>
          </w14:textFill>
        </w:rPr>
        <w:t xml:space="preserve">：                        运维公司名称：</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检查考核人员：</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运维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人员：</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运维费核算方法</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p>
      <w:pPr>
        <w:spacing w:line="400" w:lineRule="exact"/>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rPr>
          <w:rFonts w:hint="eastAsia" w:ascii="宋体" w:hAnsi="宋体" w:eastAsia="宋体" w:cs="宋体"/>
          <w:b w:val="0"/>
          <w:bCs/>
          <w:color w:val="000000" w:themeColor="text1"/>
          <w:sz w:val="21"/>
          <w:szCs w:val="21"/>
          <w:highlight w:val="none"/>
          <w14:textFill>
            <w14:solidFill>
              <w14:schemeClr w14:val="tx1"/>
            </w14:solidFill>
          </w14:textFill>
        </w:rPr>
        <w:t xml:space="preserve">单站月度运维费用=单站月度综合得分</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×单站月度</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中标</w:t>
      </w:r>
      <w:r>
        <w:rPr>
          <w:rFonts w:hint="eastAsia" w:ascii="宋体" w:hAnsi="宋体" w:eastAsia="宋体" w:cs="宋体"/>
          <w:b w:val="0"/>
          <w:bCs/>
          <w:color w:val="000000" w:themeColor="text1"/>
          <w:sz w:val="21"/>
          <w:szCs w:val="21"/>
          <w:highlight w:val="none"/>
          <w14:textFill>
            <w14:solidFill>
              <w14:schemeClr w14:val="tx1"/>
            </w14:solidFill>
          </w14:textFill>
        </w:rPr>
        <w:t xml:space="preserve">服务费用。</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935"/>
        <w:ind w:firstLine="0"/>
        <w:jc w:val="left"/>
        <w:rPr>
          <w:rFonts w:asci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六</w:t>
      </w:r>
      <w:r>
        <w:rPr>
          <w:rFonts w:hint="eastAsia" w:ascii="宋体" w:hAnsi="宋体" w:cs="宋体"/>
          <w:b/>
          <w:bCs/>
          <w:color w:val="000000" w:themeColor="text1"/>
          <w:sz w:val="21"/>
          <w:szCs w:val="21"/>
          <w:highlight w:val="none"/>
          <w14:textFill>
            <w14:solidFill>
              <w14:schemeClr w14:val="tx1"/>
            </w14:solidFill>
          </w14:textFill>
        </w:rPr>
        <w:t xml:space="preserve">）其他要求：</w:t>
      </w:r>
      <w:r/>
    </w:p>
    <w:p>
      <w:pPr>
        <w:pStyle w:val="935"/>
        <w:ind w:firstLine="0"/>
        <w:jc w:val="left"/>
        <w:rPr>
          <w:rFonts w:asci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1.</w:t>
      </w:r>
      <w:r>
        <w:rPr>
          <w:rFonts w:hint="eastAsia" w:ascii="宋体" w:hAnsi="宋体"/>
          <w:color w:val="000000" w:themeColor="text1"/>
          <w:sz w:val="21"/>
          <w:szCs w:val="21"/>
          <w:highlight w:val="none"/>
          <w14:textFill>
            <w14:solidFill>
              <w14:schemeClr w14:val="tx1"/>
            </w14:solidFill>
          </w14:textFill>
        </w:rPr>
        <w:t xml:space="preserve">中标服务单位</w:t>
      </w:r>
      <w:r>
        <w:rPr>
          <w:rFonts w:hint="eastAsia" w:ascii="宋体" w:hAnsi="宋体"/>
          <w:color w:val="000000" w:themeColor="text1"/>
          <w:sz w:val="21"/>
          <w:szCs w:val="21"/>
          <w:highlight w:val="none"/>
          <w:lang w:val="zh-CN"/>
          <w14:textFill>
            <w14:solidFill>
              <w14:schemeClr w14:val="tx1"/>
            </w14:solidFill>
          </w14:textFill>
        </w:rPr>
        <w:t xml:space="preserve">人员对</w:t>
      </w:r>
      <w:r>
        <w:rPr>
          <w:rFonts w:hint="eastAsia" w:ascii="宋体" w:hAnsi="宋体"/>
          <w:color w:val="000000" w:themeColor="text1"/>
          <w:sz w:val="21"/>
          <w:szCs w:val="21"/>
          <w:highlight w:val="none"/>
          <w14:textFill>
            <w14:solidFill>
              <w14:schemeClr w14:val="tx1"/>
            </w14:solidFill>
          </w14:textFill>
        </w:rPr>
        <w:t xml:space="preserve">现场</w:t>
      </w:r>
      <w:r>
        <w:rPr>
          <w:rFonts w:hint="eastAsia" w:ascii="宋体" w:hAnsi="宋体"/>
          <w:color w:val="000000" w:themeColor="text1"/>
          <w:sz w:val="21"/>
          <w:szCs w:val="21"/>
          <w:highlight w:val="none"/>
          <w:lang w:val="zh-CN"/>
          <w14:textFill>
            <w14:solidFill>
              <w14:schemeClr w14:val="tx1"/>
            </w14:solidFill>
          </w14:textFill>
        </w:rPr>
        <w:t xml:space="preserve">设备等造成损坏，应由</w:t>
      </w:r>
      <w:r>
        <w:rPr>
          <w:rFonts w:hint="eastAsia" w:ascii="宋体" w:hAnsi="宋体"/>
          <w:color w:val="000000" w:themeColor="text1"/>
          <w:sz w:val="21"/>
          <w:szCs w:val="21"/>
          <w:highlight w:val="none"/>
          <w14:textFill>
            <w14:solidFill>
              <w14:schemeClr w14:val="tx1"/>
            </w14:solidFill>
          </w14:textFill>
        </w:rPr>
        <w:t xml:space="preserve">中标服务单位</w:t>
      </w:r>
      <w:r>
        <w:rPr>
          <w:rFonts w:hint="eastAsia" w:ascii="宋体" w:hAnsi="宋体"/>
          <w:color w:val="000000" w:themeColor="text1"/>
          <w:sz w:val="21"/>
          <w:szCs w:val="21"/>
          <w:highlight w:val="none"/>
          <w:lang w:val="zh-CN"/>
          <w14:textFill>
            <w14:solidFill>
              <w14:schemeClr w14:val="tx1"/>
            </w14:solidFill>
          </w14:textFill>
        </w:rPr>
        <w:t xml:space="preserve">负责修复及承担一切费用；</w:t>
      </w:r>
      <w:r/>
    </w:p>
    <w:p>
      <w:pPr>
        <w:pStyle w:val="935"/>
        <w:ind w:firstLine="0"/>
        <w:jc w:val="left"/>
        <w:rPr>
          <w:rFonts w:ascii="宋体"/>
          <w:color w:val="000000" w:themeColor="text1"/>
          <w:sz w:val="21"/>
          <w:szCs w:val="21"/>
          <w:highlight w:val="none"/>
          <w:lang w:val="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2.</w:t>
      </w:r>
      <w:r>
        <w:rPr>
          <w:rFonts w:hint="eastAsia" w:ascii="宋体" w:hAnsi="宋体"/>
          <w:color w:val="000000" w:themeColor="text1"/>
          <w:sz w:val="21"/>
          <w:szCs w:val="21"/>
          <w:highlight w:val="none"/>
          <w:lang w:val="zh-CN"/>
          <w14:textFill>
            <w14:solidFill>
              <w14:schemeClr w14:val="tx1"/>
            </w14:solidFill>
          </w14:textFill>
        </w:rPr>
        <w:t xml:space="preserve">中标服务单位承担服务期间设备和人员的安全责任；</w:t>
      </w:r>
      <w:r/>
    </w:p>
    <w:p>
      <w:pPr>
        <w:spacing w:line="360" w:lineRule="auto"/>
        <w:rPr>
          <w:rFonts w:asci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中标服务单位要求严格遵守服务规范要求，文明实施项目服务工作；严格服从本项目的各项管理制度及规定</w:t>
      </w:r>
      <w:r>
        <w:rPr>
          <w:rFonts w:hint="eastAsia" w:ascii="宋体" w:hAnsi="宋体" w:cs="宋体"/>
          <w:color w:val="000000" w:themeColor="text1"/>
          <w:sz w:val="21"/>
          <w:szCs w:val="21"/>
          <w:highlight w:val="none"/>
          <w14:textFill>
            <w14:solidFill>
              <w14:schemeClr w14:val="tx1"/>
            </w14:solidFill>
          </w14:textFill>
        </w:rPr>
        <w:t xml:space="preserve">。</w:t>
      </w:r>
      <w:r/>
    </w:p>
    <w:p>
      <w:pPr>
        <w:spacing w:line="360" w:lineRule="auto"/>
        <w:rPr>
          <w:rFonts w:asci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14:textFill>
            <w14:solidFill>
              <w14:schemeClr w14:val="tx1"/>
            </w14:solidFill>
          </w14:textFill>
        </w:rPr>
        <w:t xml:space="preserve">服务期间做好安全标识牌；中标服务单位负责及时清理垃圾，保证场地清洁；</w:t>
      </w:r>
      <w:r/>
    </w:p>
    <w:p>
      <w:pPr>
        <w:spacing w:line="360" w:lineRule="auto"/>
        <w:rPr>
          <w:rFonts w:asci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自行承担服务期间所有设备和人员安全责任、用人责任和经济赔偿及法律责任。</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工作人员在岗履行职责期间（包括上下班途中），发生自身的人身伤害、伤亡，均由</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负责处理并承担，采购单位不承担任何责任。</w:t>
      </w:r>
      <w:r>
        <w:rPr>
          <w:rFonts w:hint="eastAsia" w:ascii="宋体" w:hAnsi="宋体" w:cs="宋体"/>
          <w:color w:val="000000" w:themeColor="text1"/>
          <w:sz w:val="21"/>
          <w:szCs w:val="21"/>
          <w:highlight w:val="none"/>
          <w14:textFill>
            <w14:solidFill>
              <w14:schemeClr w14:val="tx1"/>
            </w14:solidFill>
          </w14:textFill>
        </w:rPr>
        <w:t xml:space="preserve">作业车辆（如有）符合法律法规要求，一切事故所产生费用及事故责任均由</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承担。</w:t>
      </w:r>
      <w:r/>
    </w:p>
    <w:p>
      <w:pPr>
        <w:spacing w:line="360" w:lineRule="auto"/>
        <w:rPr>
          <w:rFonts w:asci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违反国家相关法规，与聘用人员发生纠纷，均由</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负责调解与处理，招标单位不承担责任。</w:t>
      </w:r>
      <w:r/>
    </w:p>
    <w:p>
      <w:pPr>
        <w:pStyle w:val="969"/>
        <w:spacing w:line="360" w:lineRule="auto"/>
        <w:rPr>
          <w:rFonts w:hAnsi="宋体" w:eastAsia="宋体" w:cs="Arial"/>
          <w:color w:val="000000" w:themeColor="text1"/>
          <w:sz w:val="21"/>
          <w:szCs w:val="21"/>
          <w:highlight w:val="none"/>
          <w14:textFill>
            <w14:solidFill>
              <w14:schemeClr w14:val="tx1"/>
            </w14:solidFill>
          </w14:textFill>
        </w:rPr>
      </w:pPr>
      <w:r>
        <w:rPr>
          <w:rFonts w:hint="eastAsia" w:hAnsi="宋体" w:eastAsia="宋体" w:cs="Arial"/>
          <w:color w:val="000000" w:themeColor="text1"/>
          <w:sz w:val="21"/>
          <w:szCs w:val="21"/>
          <w:highlight w:val="none"/>
          <w:lang w:val="en-US" w:eastAsia="zh-CN"/>
          <w14:textFill>
            <w14:solidFill>
              <w14:schemeClr w14:val="tx1"/>
            </w14:solidFill>
          </w14:textFill>
        </w:rPr>
        <w:t xml:space="preserve">7.</w:t>
      </w:r>
      <w:r>
        <w:rPr>
          <w:rFonts w:hint="eastAsia" w:hAnsi="宋体" w:eastAsia="宋体" w:cs="Arial"/>
          <w:color w:val="000000" w:themeColor="text1"/>
          <w:sz w:val="21"/>
          <w:szCs w:val="21"/>
          <w:highlight w:val="none"/>
          <w14:textFill>
            <w14:solidFill>
              <w14:schemeClr w14:val="tx1"/>
            </w14:solidFill>
          </w14:textFill>
        </w:rPr>
        <w:t xml:space="preserve">请</w:t>
      </w:r>
      <w:r>
        <w:rPr>
          <w:rFonts w:hint="eastAsia" w:hAnsi="宋体" w:eastAsia="宋体" w:cs="Arial"/>
          <w:color w:val="000000" w:themeColor="text1"/>
          <w:sz w:val="21"/>
          <w:szCs w:val="21"/>
          <w:highlight w:val="none"/>
          <w:lang w:eastAsia="zh-CN"/>
          <w14:textFill>
            <w14:solidFill>
              <w14:schemeClr w14:val="tx1"/>
            </w14:solidFill>
          </w14:textFill>
        </w:rPr>
        <w:t xml:space="preserve">供应商</w:t>
      </w:r>
      <w:r>
        <w:rPr>
          <w:rFonts w:hint="eastAsia" w:hAnsi="宋体" w:eastAsia="宋体" w:cs="Arial"/>
          <w:color w:val="000000" w:themeColor="text1"/>
          <w:sz w:val="21"/>
          <w:szCs w:val="21"/>
          <w:highlight w:val="none"/>
          <w14:textFill>
            <w14:solidFill>
              <w14:schemeClr w14:val="tx1"/>
            </w14:solidFill>
          </w14:textFill>
        </w:rPr>
        <w:t xml:space="preserve">充分踏勘现场，了解存在的各种困难和风险，合理报价（各</w:t>
      </w:r>
      <w:r>
        <w:rPr>
          <w:rFonts w:hint="eastAsia" w:hAnsi="宋体" w:eastAsia="宋体" w:cs="Arial"/>
          <w:color w:val="000000" w:themeColor="text1"/>
          <w:sz w:val="21"/>
          <w:szCs w:val="21"/>
          <w:highlight w:val="none"/>
          <w:lang w:eastAsia="zh-CN"/>
          <w14:textFill>
            <w14:solidFill>
              <w14:schemeClr w14:val="tx1"/>
            </w14:solidFill>
          </w14:textFill>
        </w:rPr>
        <w:t xml:space="preserve">供应商</w:t>
      </w:r>
      <w:r>
        <w:rPr>
          <w:rFonts w:hint="eastAsia" w:hAnsi="宋体" w:eastAsia="宋体" w:cs="Arial"/>
          <w:color w:val="000000" w:themeColor="text1"/>
          <w:sz w:val="21"/>
          <w:szCs w:val="21"/>
          <w:highlight w:val="none"/>
          <w14:textFill>
            <w14:solidFill>
              <w14:schemeClr w14:val="tx1"/>
            </w14:solidFill>
          </w14:textFill>
        </w:rPr>
        <w:t xml:space="preserve">请自行前往勘察现场，提前了解现场情况，中标后不得以不了解情况为由，提高价格或降低服务质量，否则取消中标资格。投标报价包括了完成本次招标范围内的全部服务所需费用，</w:t>
      </w:r>
      <w:r>
        <w:rPr>
          <w:rFonts w:hint="eastAsia" w:hAnsi="宋体" w:eastAsia="宋体" w:cs="Arial"/>
          <w:color w:val="000000" w:themeColor="text1"/>
          <w:sz w:val="21"/>
          <w:szCs w:val="21"/>
          <w:highlight w:val="none"/>
          <w:lang w:eastAsia="zh-CN"/>
          <w14:textFill>
            <w14:solidFill>
              <w14:schemeClr w14:val="tx1"/>
            </w14:solidFill>
          </w14:textFill>
        </w:rPr>
        <w:t xml:space="preserve">供应商</w:t>
      </w:r>
      <w:r>
        <w:rPr>
          <w:rFonts w:hint="eastAsia" w:hAnsi="宋体" w:eastAsia="宋体" w:cs="Arial"/>
          <w:color w:val="000000" w:themeColor="text1"/>
          <w:sz w:val="21"/>
          <w:szCs w:val="21"/>
          <w:highlight w:val="none"/>
          <w14:textFill>
            <w14:solidFill>
              <w14:schemeClr w14:val="tx1"/>
            </w14:solidFill>
          </w14:textFill>
        </w:rPr>
        <w:t xml:space="preserve">参与投标即视为对本项目现场所存在的可能影响项目目标实现的各种因素均已有充分的了解，所有的现场存在的可能影响项目目标实现的风险因素均视为已包含在</w:t>
      </w:r>
      <w:r>
        <w:rPr>
          <w:rFonts w:hint="eastAsia" w:hAnsi="宋体" w:eastAsia="宋体" w:cs="Arial"/>
          <w:color w:val="000000" w:themeColor="text1"/>
          <w:sz w:val="21"/>
          <w:szCs w:val="21"/>
          <w:highlight w:val="none"/>
          <w:lang w:eastAsia="zh-CN"/>
          <w14:textFill>
            <w14:solidFill>
              <w14:schemeClr w14:val="tx1"/>
            </w14:solidFill>
          </w14:textFill>
        </w:rPr>
        <w:t xml:space="preserve">供应商</w:t>
      </w:r>
      <w:r>
        <w:rPr>
          <w:rFonts w:hint="eastAsia" w:hAnsi="宋体" w:eastAsia="宋体" w:cs="Arial"/>
          <w:color w:val="000000" w:themeColor="text1"/>
          <w:sz w:val="21"/>
          <w:szCs w:val="21"/>
          <w:highlight w:val="none"/>
          <w14:textFill>
            <w14:solidFill>
              <w14:schemeClr w14:val="tx1"/>
            </w14:solidFill>
          </w14:textFill>
        </w:rPr>
        <w:t xml:space="preserve">所报价格范围内）。</w:t>
      </w:r>
      <w:r/>
    </w:p>
    <w:p>
      <w:pPr>
        <w:spacing w:line="360" w:lineRule="auto"/>
        <w:rPr>
          <w:rFonts w:hint="eastAsia"/>
          <w:b/>
          <w:bCs/>
          <w:color w:val="000000" w:themeColor="text1"/>
          <w:sz w:val="21"/>
          <w:szCs w:val="21"/>
          <w:highlight w:val="none"/>
          <w:lang w:val="zh-CN"/>
          <w14:textFill>
            <w14:solidFill>
              <w14:schemeClr w14:val="tx1"/>
            </w14:solidFill>
          </w14:textFill>
        </w:rPr>
      </w:pPr>
      <w:r>
        <w:rPr>
          <w:rFonts w:hint="eastAsia"/>
          <w:b/>
          <w:bCs/>
          <w:color w:val="000000" w:themeColor="text1"/>
          <w:sz w:val="21"/>
          <w:szCs w:val="21"/>
          <w:highlight w:val="none"/>
          <w:lang w:val="zh-CN"/>
          <w14:textFill>
            <w14:solidFill>
              <w14:schemeClr w14:val="tx1"/>
            </w14:solidFill>
          </w14:textFill>
        </w:rPr>
        <w:t xml:space="preserve">（</w:t>
      </w:r>
      <w:r>
        <w:rPr>
          <w:rFonts w:hint="eastAsia"/>
          <w:b/>
          <w:bCs/>
          <w:color w:val="000000" w:themeColor="text1"/>
          <w:sz w:val="21"/>
          <w:szCs w:val="21"/>
          <w:highlight w:val="none"/>
          <w:lang w:val="en-US" w:eastAsia="zh-CN"/>
          <w14:textFill>
            <w14:solidFill>
              <w14:schemeClr w14:val="tx1"/>
            </w14:solidFill>
          </w14:textFill>
        </w:rPr>
        <w:t xml:space="preserve">七</w:t>
      </w:r>
      <w:r>
        <w:rPr>
          <w:rFonts w:hint="eastAsia"/>
          <w:b/>
          <w:bCs/>
          <w:color w:val="000000" w:themeColor="text1"/>
          <w:sz w:val="21"/>
          <w:szCs w:val="21"/>
          <w:highlight w:val="none"/>
          <w:lang w:val="zh-CN"/>
          <w14:textFill>
            <w14:solidFill>
              <w14:schemeClr w14:val="tx1"/>
            </w14:solidFill>
          </w14:textFill>
        </w:rPr>
        <w:t xml:space="preserve">）综合说明：</w:t>
      </w:r>
      <w:r/>
    </w:p>
    <w:p>
      <w:pPr>
        <w:spacing w:line="360" w:lineRule="auto"/>
        <w:tabs>
          <w:tab w:val="left" w:pos="567"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1.履约保证金：</w:t>
      </w:r>
      <w:r/>
    </w:p>
    <w:p>
      <w:pPr>
        <w:pStyle w:val="935"/>
        <w:ind w:firstLine="0"/>
        <w:tabs>
          <w:tab w:val="left" w:pos="0" w:leader="none"/>
          <w:tab w:val="left" w:pos="993" w:leader="none"/>
          <w:tab w:val="left" w:pos="1134"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1"/>
          <w:szCs w:val="21"/>
          <w:highlight w:val="none"/>
          <w14:textFill>
            <w14:solidFill>
              <w14:schemeClr w14:val="tx1"/>
            </w14:solidFill>
          </w14:textFill>
        </w:rPr>
        <w:t xml:space="preserve">是否需要提供履约保证金：</w:t>
      </w:r>
      <w:bookmarkStart w:id="68" w:name="EBa0424f6267d64f13b2750778b414c022"/>
      <w:r>
        <w:rPr>
          <w:rFonts w:ascii="Wingdings 2" w:hAnsi="Wingdings 2" w:eastAsia="Wingdings 2" w:cs="Wingdings 2"/>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是</w:t>
      </w:r>
      <w:bookmarkEnd w:id="68"/>
      <w:r>
        <w:rPr>
          <w:rFonts w:ascii="Wingdings 2" w:hAnsi="Wingdings 2" w:eastAsia="Wingdings 2" w:cs="Wingdings 2"/>
          <w:color w:val="000000" w:themeColor="text1"/>
          <w:sz w:val="21"/>
          <w:szCs w:val="21"/>
          <w:highlight w:val="none"/>
          <w14:textFill>
            <w14:solidFill>
              <w14:schemeClr w14:val="tx1"/>
            </w14:solidFill>
          </w14:textFill>
        </w:rPr>
        <w:t xml:space="preserve">R</w:t>
      </w:r>
      <w:r>
        <w:rPr>
          <w:rFonts w:hint="eastAsia" w:ascii="宋体" w:hAnsi="宋体" w:eastAsia="宋体" w:cs="宋体"/>
          <w:color w:val="000000" w:themeColor="text1"/>
          <w:sz w:val="21"/>
          <w:szCs w:val="21"/>
          <w:highlight w:val="none"/>
          <w14:textFill>
            <w14:solidFill>
              <w14:schemeClr w14:val="tx1"/>
            </w14:solidFill>
          </w14:textFill>
        </w:rPr>
        <w:t xml:space="preserve">否</w:t>
      </w:r>
      <w:r/>
    </w:p>
    <w:p>
      <w:pPr>
        <w:ind w:right="-153"/>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应在签订合同前，向</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eastAsia="宋体" w:cs="宋体"/>
          <w:color w:val="000000" w:themeColor="text1"/>
          <w:sz w:val="21"/>
          <w:szCs w:val="21"/>
          <w:highlight w:val="none"/>
          <w14:textFill>
            <w14:solidFill>
              <w14:schemeClr w14:val="tx1"/>
            </w14:solidFill>
          </w14:textFill>
        </w:rPr>
        <w:t xml:space="preserve">交纳合同金额的5%的履约保证金（</w:t>
      </w:r>
      <w:r>
        <w:rPr>
          <w:rFonts w:hint="eastAsia" w:ascii="宋体" w:hAnsi="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可自主选择以支票、汇票、本票、保函等非现金形式缴纳或提交）。</w:t>
      </w:r>
      <w:r/>
    </w:p>
    <w:p>
      <w:pPr>
        <w:ind w:right="-153"/>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如果</w:t>
      </w:r>
      <w:r>
        <w:rPr>
          <w:rFonts w:hint="eastAsia" w:ascii="宋体" w:hAnsi="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未能履行合同规定的任何义务，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eastAsia="宋体" w:cs="宋体"/>
          <w:color w:val="000000" w:themeColor="text1"/>
          <w:sz w:val="21"/>
          <w:szCs w:val="21"/>
          <w:highlight w:val="none"/>
          <w14:textFill>
            <w14:solidFill>
              <w14:schemeClr w14:val="tx1"/>
            </w14:solidFill>
          </w14:textFill>
        </w:rPr>
        <w:t xml:space="preserve">有权从履约保证金中取得补偿。</w:t>
      </w:r>
      <w:r/>
    </w:p>
    <w:p>
      <w:pPr>
        <w:ind w:right="-153"/>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1"/>
          <w:szCs w:val="21"/>
          <w:highlight w:val="none"/>
          <w14:textFill>
            <w14:solidFill>
              <w14:schemeClr w14:val="tx1"/>
            </w14:solidFill>
          </w14:textFill>
        </w:rPr>
        <w:t xml:space="preserve">履约保证金（无息）将在</w:t>
      </w:r>
      <w:r>
        <w:rPr>
          <w:rFonts w:hint="eastAsia" w:ascii="宋体" w:hAnsi="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履行完合同义务后，</w:t>
      </w:r>
      <w:r>
        <w:rPr>
          <w:rFonts w:hint="eastAsia" w:ascii="宋体" w:hAnsi="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没有违约行为、也没有应支付给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采购单位</w:t>
      </w:r>
      <w:r>
        <w:rPr>
          <w:rFonts w:hint="eastAsia" w:ascii="宋体" w:hAnsi="宋体" w:eastAsia="宋体" w:cs="宋体"/>
          <w:color w:val="000000" w:themeColor="text1"/>
          <w:sz w:val="21"/>
          <w:szCs w:val="21"/>
          <w:highlight w:val="none"/>
          <w14:textFill>
            <w14:solidFill>
              <w14:schemeClr w14:val="tx1"/>
            </w14:solidFill>
          </w14:textFill>
        </w:rPr>
        <w:t xml:space="preserve">的违约金、赔偿金的情况下七个工作日内退还。</w:t>
      </w:r>
      <w:r/>
    </w:p>
    <w:p>
      <w:pPr>
        <w:ind w:right="-153"/>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 </w:t>
      </w:r>
      <w:r>
        <w:rPr>
          <w:rFonts w:hint="eastAsia" w:ascii="宋体" w:hAnsi="宋体" w:eastAsia="宋体" w:cs="宋体"/>
          <w:color w:val="000000" w:themeColor="text1"/>
          <w:sz w:val="21"/>
          <w:szCs w:val="21"/>
          <w:highlight w:val="none"/>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1"/>
          <w:szCs w:val="21"/>
          <w:highlight w:val="none"/>
          <w14:textFill>
            <w14:solidFill>
              <w14:schemeClr w14:val="tx1"/>
            </w14:solidFill>
          </w14:textFill>
        </w:rPr>
        <w:t xml:space="preserve">其他：</w:t>
      </w:r>
      <w:r>
        <w:rPr>
          <w:rFonts w:hint="eastAsia" w:ascii="宋体" w:hAnsi="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无故拖延或拒不提交履约保证金的，视为拒绝与招标人签订合同。</w:t>
      </w:r>
      <w:r/>
    </w:p>
    <w:p>
      <w:pPr>
        <w:spacing w:line="360" w:lineRule="auto"/>
        <w:tabs>
          <w:tab w:val="left" w:pos="567"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验收标准：</w:t>
      </w:r>
      <w:r>
        <w:rPr>
          <w:rFonts w:hint="eastAsia" w:ascii="宋体" w:hAnsi="宋体" w:eastAsia="宋体" w:cs="宋体"/>
          <w:color w:val="000000" w:themeColor="text1"/>
          <w:sz w:val="21"/>
          <w:szCs w:val="21"/>
          <w:highlight w:val="none"/>
          <w14:textFill>
            <w14:solidFill>
              <w14:schemeClr w14:val="tx1"/>
            </w14:solidFill>
          </w14:textFill>
        </w:rPr>
        <w:t xml:space="preserve">根据国家相关法律法规、行业相关标准、政府采购合同要求、招标文件要求、投标文件规定</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spacing w:line="360" w:lineRule="auto"/>
        <w:tabs>
          <w:tab w:val="left" w:pos="567" w:leader="none"/>
        </w:tabs>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应承诺自202</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年1月1日至今在全</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国范围内的环境监测服务活动中未出现</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或其法定代表人、员工（包括但不限于高管人员、项目负责人员、实施人员及其他员工等，员工的认定以违法行为发生当时劳动合同、聘任合同存续为准）曾在本项目类似业务实施过程中，因行贿受贿、数据造假等与业务活动相关的行为受到刑事处罚或被区县级（含）以上生态环境部门通报、行政处罚的情形。提供承诺函。如采购人发现供应商虚假承诺，将视为虚假应标，中标无效并承担相关法律后果。</w:t>
      </w:r>
      <w:r/>
    </w:p>
    <w:p>
      <w:pPr>
        <w:spacing w:line="360" w:lineRule="auto"/>
        <w:tabs>
          <w:tab w:val="left" w:pos="567" w:leader="none"/>
        </w:tabs>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响应文中需提供针对以上内容的承诺函，否则视为无效投标。</w:t>
      </w:r>
      <w:r/>
    </w:p>
    <w:p>
      <w:pPr>
        <w:spacing w:line="360" w:lineRule="auto"/>
        <w:tabs>
          <w:tab w:val="left" w:pos="567"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所提供的相关服务或产品应符合国家标准和规范，并遵循采购文件的要求，报价人所投报产品和服务应能够达到或优于以上全部技术和服务要求，同时明确具体的维护组织实施方案，方案中应包含人员配备、配备人员的具体情况、详细的组织实施方案和配套的具体服务。</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必须承诺采购中提出的全部服务要求，如其中某些条款不能完全满足时，应在</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中逐条列出，如未列出，且评审时未能发现其未响应，则履约时视同乙方全部响应采购要求并按采购文件要求执行。</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本项目报价包括所提</w:t>
      </w:r>
      <w:r>
        <w:rPr>
          <w:rFonts w:hint="eastAsia" w:ascii="宋体" w:hAnsi="宋体" w:eastAsia="宋体" w:cs="宋体"/>
          <w:color w:val="000000" w:themeColor="text1"/>
          <w:sz w:val="21"/>
          <w:szCs w:val="21"/>
          <w:highlight w:val="none"/>
          <w14:textFill>
            <w14:solidFill>
              <w14:schemeClr w14:val="tx1"/>
            </w14:solidFill>
          </w14:textFill>
        </w:rPr>
        <w:t xml:space="preserve">供的全部服务的报价，应包括所有人员、服务、备品、备件和专用工具费用、车辆设备使用、税费及包装、运输、保险、检测验收、安装调试、技术支持与培训、与检查及相关劳务支出等工作所发生的全部费用以及利润、税金等各项应有费用。供应商应对所要采购的全部内容进行报价，只响应其中部分内容者，其</w:t>
      </w:r>
      <w:r>
        <w:rPr>
          <w:rFonts w:hint="eastAsia" w:ascii="宋体" w:hAnsi="宋体" w:cs="宋体"/>
          <w:color w:val="000000" w:themeColor="text1"/>
          <w:sz w:val="21"/>
          <w:szCs w:val="21"/>
          <w:highlight w:val="none"/>
          <w:lang w:eastAsia="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14:textFill>
            <w14:solidFill>
              <w14:schemeClr w14:val="tx1"/>
            </w14:solidFill>
          </w14:textFill>
        </w:rPr>
        <w:t xml:space="preserve">将被拒绝。</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服务期间如遇上级工作要求变化，需按最新规定执行；涉及点位变化双方协商处理。</w:t>
      </w:r>
      <w:r/>
    </w:p>
    <w:p>
      <w:pPr>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提供的</w:t>
      </w:r>
      <w:r>
        <w:rPr>
          <w:rFonts w:hint="eastAsia" w:ascii="宋体" w:hAnsi="宋体" w:cs="宋体"/>
          <w:color w:val="000000" w:themeColor="text1"/>
          <w:sz w:val="21"/>
          <w:szCs w:val="21"/>
          <w:highlight w:val="none"/>
          <w:lang w:val="zh-CN"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内容须真实、准确、有效，如提供虚假材料或对</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采购文件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所要求说明的情况故意隐瞒或虚报，视为不实质性响应采购要求，其</w:t>
      </w:r>
      <w:r>
        <w:rPr>
          <w:rFonts w:hint="eastAsia" w:ascii="宋体" w:hAnsi="宋体" w:cs="宋体"/>
          <w:color w:val="000000" w:themeColor="text1"/>
          <w:sz w:val="21"/>
          <w:szCs w:val="21"/>
          <w:highlight w:val="none"/>
          <w:lang w:val="zh-CN"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将被拒绝。已</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的将取消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资格，并按《中</w:t>
      </w:r>
      <w:r>
        <w:rPr>
          <w:rFonts w:hint="eastAsia" w:ascii="宋体" w:hAnsi="宋体" w:eastAsia="宋体" w:cs="宋体"/>
          <w:color w:val="000000" w:themeColor="text1"/>
          <w:sz w:val="21"/>
          <w:szCs w:val="21"/>
          <w:highlight w:val="none"/>
          <w14:textFill>
            <w14:solidFill>
              <w14:schemeClr w14:val="tx1"/>
            </w14:solidFill>
          </w14:textFill>
        </w:rPr>
        <w:t xml:space="preserve">华人民共和国政府采购法》第七十七条的相关办法处理。</w:t>
      </w:r>
      <w:r/>
    </w:p>
    <w:p>
      <w:pPr>
        <w:spacing w:line="360" w:lineRule="auto"/>
        <w:tabs>
          <w:tab w:val="left" w:pos="567"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采购文件提出的是最低限度的要求，并未对一切细节作出规定，也未充分引述全部有关标准和规范的条文，供应商提供的所有产品和服务（包括设计、制造、调试以及节能环保等）都应符合已颁布的现行中华人民共和国认可的（部颁、行业）标准和国际标准化组织以及等效或更优的其他国家的权威性标准和规范的有关条文。如果这些标准内容有矛盾时，应按最高标准的条款执行。</w:t>
      </w:r>
      <w:bookmarkEnd w:id="54"/>
      <w:r/>
      <w:bookmarkEnd w:id="55"/>
      <w:r/>
      <w:bookmarkEnd w:id="56"/>
      <w:r/>
      <w:bookmarkEnd w:id="57"/>
      <w:r/>
      <w:r/>
    </w:p>
    <w:p>
      <w:pPr>
        <w:spacing w:line="360" w:lineRule="auto"/>
        <w:tabs>
          <w:tab w:val="left" w:pos="42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、政府采购政策</w:t>
      </w:r>
      <w:r/>
    </w:p>
    <w:p>
      <w:pPr>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小、微企业</w:t>
      </w:r>
      <w:r/>
    </w:p>
    <w:p>
      <w:pPr>
        <w:ind w:left="0" w:firstLine="42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themeColor="text1"/>
          <w:sz w:val="21"/>
          <w:szCs w:val="21"/>
          <w:highlight w:val="none"/>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color w:val="000000" w:themeColor="text1"/>
          <w:sz w:val="21"/>
          <w:szCs w:val="21"/>
          <w:highlight w:val="none"/>
          <w14:textFill>
            <w14:solidFill>
              <w14:schemeClr w14:val="tx1"/>
            </w14:solidFill>
          </w14:textFill>
        </w:rPr>
        <w:t xml:space="preserve">服务类项目中供应商若使用退休人员，将不享受相关扶持政策。</w:t>
      </w:r>
      <w:r/>
    </w:p>
    <w:p>
      <w:pPr>
        <w:ind w:left="0" w:firstLine="422"/>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其他未列明行业</w:t>
      </w:r>
      <w:r>
        <w:rPr>
          <w:rFonts w:hint="eastAsia" w:ascii="宋体" w:hAnsi="宋体" w:eastAsia="宋体" w:cs="宋体"/>
          <w:b/>
          <w:color w:val="000000" w:themeColor="text1"/>
          <w:sz w:val="21"/>
          <w:szCs w:val="21"/>
          <w:highlight w:val="none"/>
          <w14:textFill>
            <w14:solidFill>
              <w14:schemeClr w14:val="tx1"/>
            </w14:solidFill>
          </w14:textFill>
        </w:rPr>
        <w:t xml:space="preserve">。</w:t>
      </w:r>
      <w:r/>
    </w:p>
    <w:p>
      <w:pPr>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残疾人福利性单位</w:t>
      </w:r>
      <w:r/>
    </w:p>
    <w:p>
      <w:pPr>
        <w:ind w:left="0" w:firstLine="42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监狱企业</w:t>
      </w:r>
      <w:r/>
    </w:p>
    <w:p>
      <w:pPr>
        <w:ind w:left="0" w:firstLine="42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绿色采购</w:t>
      </w:r>
      <w:r/>
    </w:p>
    <w:p>
      <w:pPr>
        <w:ind w:left="0" w:firstLine="42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根据《关于调整优化节能产品、环境标志产品政府采购执行机制的通知》（财库〔2019〕9号）等相关文件的规定，</w:t>
      </w:r>
      <w:r>
        <w:rPr>
          <w:rFonts w:hint="eastAsia" w:ascii="宋体" w:hAnsi="宋体" w:eastAsia="宋体" w:cs="宋体"/>
          <w:b/>
          <w:color w:val="000000" w:themeColor="text1"/>
          <w:sz w:val="21"/>
          <w:szCs w:val="21"/>
          <w:highlight w:val="none"/>
          <w14:textFill>
            <w14:solidFill>
              <w14:schemeClr w14:val="tx1"/>
            </w14:solidFill>
          </w14:textFill>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spacing w:line="360" w:lineRule="auto"/>
        <w:tabs>
          <w:tab w:val="left" w:pos="567"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1"/>
          <w:szCs w:val="21"/>
          <w:highlight w:val="none"/>
          <w14:textFill>
            <w14:solidFill>
              <w14:schemeClr w14:val="tx1"/>
            </w14:solidFill>
          </w14:textFill>
        </w:rPr>
        <w:t xml:space="preserve">、凡涉及招标文件的补充说明和修改，均以网上发布的通知为准。</w:t>
      </w:r>
      <w:bookmarkEnd w:id="53"/>
      <w:r/>
      <w:r/>
    </w:p>
    <w:p>
      <w:pPr>
        <w:pStyle w:val="942"/>
        <w:jc w:val="center"/>
        <w:pageBreakBefore/>
        <w:spacing w:line="360" w:lineRule="auto"/>
        <w:tabs>
          <w:tab w:val="right" w:pos="8302" w:leader="dot"/>
        </w:tabs>
        <w:rPr>
          <w:rStyle w:val="949"/>
          <w:rFonts w:hint="eastAsia" w:ascii="宋体" w:hAnsi="宋体" w:cs="宋体"/>
          <w:color w:val="000000" w:themeColor="text1"/>
          <w:sz w:val="32"/>
          <w:szCs w:val="32"/>
          <w:highlight w:val="none"/>
          <w14:textFill>
            <w14:solidFill>
              <w14:schemeClr w14:val="tx1"/>
            </w14:solidFill>
          </w14:textFill>
        </w:rPr>
      </w:pPr>
      <w:r>
        <w:rPr>
          <w:rStyle w:val="949"/>
          <w:rFonts w:hint="eastAsia" w:ascii="宋体" w:hAnsi="宋体" w:cs="宋体"/>
          <w:color w:val="000000" w:themeColor="text1"/>
          <w:sz w:val="32"/>
          <w:szCs w:val="32"/>
          <w:highlight w:val="none"/>
          <w14:textFill>
            <w14:solidFill>
              <w14:schemeClr w14:val="tx1"/>
            </w14:solidFill>
          </w14:textFill>
        </w:rPr>
        <w:t xml:space="preserve">第五章 合同主要条款</w:t>
      </w:r>
      <w:r/>
    </w:p>
    <w:tbl>
      <w:tblPr>
        <w:tblStyle w:val="931"/>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344"/>
        <w:gridCol w:w="4178"/>
      </w:tblGrid>
      <w:tr>
        <w:trPr/>
        <w:tc>
          <w:tcPr>
            <w:tcBorders>
              <w:top w:val="none" w:color="000000" w:sz="4" w:space="0"/>
              <w:left w:val="none" w:color="000000" w:sz="4" w:space="0"/>
              <w:bottom w:val="none" w:color="000000" w:sz="4" w:space="0"/>
              <w:right w:val="none" w:color="000000" w:sz="4" w:space="0"/>
            </w:tcBorders>
            <w:tcW w:w="4344" w:type="dxa"/>
            <w:vAlign w:val="center"/>
            <w:textDirection w:val="lrTb"/>
            <w:noWrap w:val="false"/>
          </w:tcPr>
          <w:p>
            <w:pPr>
              <w:jc w:val="left"/>
              <w:spacing w:line="360" w:lineRule="auto"/>
              <w:rPr>
                <w:rFonts w:hint="eastAsia" w:ascii="宋体" w:hAnsi="宋体" w:cs="仿宋_GB2312"/>
                <w:bCs/>
                <w:color w:val="000000" w:themeColor="text1"/>
                <w:szCs w:val="21"/>
                <w:highlight w:val="none"/>
                <w14:textFill>
                  <w14:solidFill>
                    <w14:schemeClr w14:val="tx1"/>
                  </w14:solidFill>
                </w14:textFill>
              </w:rPr>
            </w:pPr>
            <w:r>
              <w:rPr>
                <w:rFonts w:hint="eastAsia" w:ascii="宋体" w:hAnsi="宋体" w:cs="仿宋_GB2312"/>
                <w:bCs/>
                <w:color w:val="000000" w:themeColor="text1"/>
                <w:szCs w:val="21"/>
                <w:highlight w:val="none"/>
                <w14:textFill>
                  <w14:solidFill>
                    <w14:schemeClr w14:val="tx1"/>
                  </w14:solidFill>
                </w14:textFill>
              </w:rPr>
              <w:t xml:space="preserve">甲方（采购人）：</w:t>
            </w:r>
            <w:r/>
          </w:p>
          <w:p>
            <w:pPr>
              <w:jc w:val="left"/>
              <w:spacing w:line="360" w:lineRule="auto"/>
              <w:rPr>
                <w:rFonts w:hint="eastAsia" w:ascii="宋体" w:hAnsi="宋体" w:cs="仿宋_GB2312"/>
                <w:bCs/>
                <w:color w:val="000000" w:themeColor="text1"/>
                <w:szCs w:val="21"/>
                <w:highlight w:val="none"/>
                <w14:textFill>
                  <w14:solidFill>
                    <w14:schemeClr w14:val="tx1"/>
                  </w14:solidFill>
                </w14:textFill>
              </w:rPr>
            </w:pPr>
            <w:r>
              <w:rPr>
                <w:rFonts w:hint="eastAsia" w:ascii="宋体" w:hAnsi="宋体" w:cs="仿宋_GB2312"/>
                <w:bCs/>
                <w:color w:val="000000" w:themeColor="text1"/>
                <w:szCs w:val="21"/>
                <w:highlight w:val="none"/>
                <w14:textFill>
                  <w14:solidFill>
                    <w14:schemeClr w14:val="tx1"/>
                  </w14:solidFill>
                </w14:textFill>
              </w:rPr>
              <w:t xml:space="preserve">联系人：</w:t>
            </w:r>
            <w:r/>
          </w:p>
        </w:tc>
        <w:tc>
          <w:tcPr>
            <w:tcBorders>
              <w:top w:val="none" w:color="000000" w:sz="4" w:space="0"/>
              <w:left w:val="none" w:color="000000" w:sz="4" w:space="0"/>
              <w:bottom w:val="none" w:color="000000" w:sz="4" w:space="0"/>
              <w:right w:val="none" w:color="000000" w:sz="4" w:space="0"/>
            </w:tcBorders>
            <w:tcW w:w="4178" w:type="dxa"/>
            <w:vAlign w:val="center"/>
            <w:textDirection w:val="lrTb"/>
            <w:noWrap w:val="false"/>
          </w:tcPr>
          <w:p>
            <w:pPr>
              <w:jc w:val="left"/>
              <w:spacing w:line="360" w:lineRule="auto"/>
              <w:rPr>
                <w:rFonts w:hint="eastAsia" w:ascii="宋体" w:hAnsi="宋体" w:cs="仿宋_GB2312"/>
                <w:bCs/>
                <w:color w:val="000000" w:themeColor="text1"/>
                <w:szCs w:val="21"/>
                <w:highlight w:val="none"/>
                <w14:textFill>
                  <w14:solidFill>
                    <w14:schemeClr w14:val="tx1"/>
                  </w14:solidFill>
                </w14:textFill>
              </w:rPr>
            </w:pPr>
            <w:r>
              <w:rPr>
                <w:rFonts w:hint="eastAsia" w:ascii="宋体" w:hAnsi="宋体" w:cs="仿宋_GB2312"/>
                <w:bCs/>
                <w:color w:val="000000" w:themeColor="text1"/>
                <w:szCs w:val="21"/>
                <w:highlight w:val="none"/>
                <w14:textFill>
                  <w14:solidFill>
                    <w14:schemeClr w14:val="tx1"/>
                  </w14:solidFill>
                </w14:textFill>
              </w:rPr>
              <w:t xml:space="preserve">单位地址：</w:t>
            </w:r>
            <w:r/>
          </w:p>
          <w:p>
            <w:pPr>
              <w:jc w:val="left"/>
              <w:spacing w:line="360" w:lineRule="auto"/>
              <w:rPr>
                <w:rFonts w:hint="eastAsia" w:ascii="宋体" w:hAnsi="宋体" w:cs="仿宋_GB2312"/>
                <w:bCs/>
                <w:color w:val="000000" w:themeColor="text1"/>
                <w:szCs w:val="21"/>
                <w:highlight w:val="none"/>
                <w14:textFill>
                  <w14:solidFill>
                    <w14:schemeClr w14:val="tx1"/>
                  </w14:solidFill>
                </w14:textFill>
              </w:rPr>
            </w:pPr>
            <w:r>
              <w:rPr>
                <w:rFonts w:hint="eastAsia" w:ascii="宋体" w:hAnsi="宋体" w:cs="仿宋_GB2312"/>
                <w:bCs/>
                <w:color w:val="000000" w:themeColor="text1"/>
                <w:szCs w:val="21"/>
                <w:highlight w:val="none"/>
                <w14:textFill>
                  <w14:solidFill>
                    <w14:schemeClr w14:val="tx1"/>
                  </w14:solidFill>
                </w14:textFill>
              </w:rPr>
              <w:t xml:space="preserve">联系电话：</w:t>
            </w:r>
            <w:r/>
          </w:p>
        </w:tc>
      </w:tr>
      <w:tr>
        <w:trPr/>
        <w:tc>
          <w:tcPr>
            <w:tcBorders>
              <w:top w:val="none" w:color="000000" w:sz="4" w:space="0"/>
              <w:left w:val="none" w:color="000000" w:sz="4" w:space="0"/>
              <w:bottom w:val="none" w:color="000000" w:sz="4" w:space="0"/>
              <w:right w:val="none" w:color="000000" w:sz="4" w:space="0"/>
            </w:tcBorders>
            <w:tcW w:w="4344" w:type="dxa"/>
            <w:vAlign w:val="center"/>
            <w:textDirection w:val="lrTb"/>
            <w:noWrap w:val="false"/>
          </w:tcPr>
          <w:p>
            <w:pPr>
              <w:jc w:val="left"/>
              <w:spacing w:line="360" w:lineRule="auto"/>
              <w:rPr>
                <w:rFonts w:hint="eastAsia" w:ascii="宋体" w:hAnsi="宋体" w:cs="仿宋_GB2312"/>
                <w:bCs/>
                <w:color w:val="000000" w:themeColor="text1"/>
                <w:szCs w:val="21"/>
                <w:highlight w:val="none"/>
                <w14:textFill>
                  <w14:solidFill>
                    <w14:schemeClr w14:val="tx1"/>
                  </w14:solidFill>
                </w14:textFill>
              </w:rPr>
            </w:pPr>
            <w:r>
              <w:rPr>
                <w:rFonts w:hint="eastAsia" w:ascii="宋体" w:hAnsi="宋体" w:cs="仿宋_GB2312"/>
                <w:bCs/>
                <w:color w:val="000000" w:themeColor="text1"/>
                <w:szCs w:val="21"/>
                <w:highlight w:val="none"/>
                <w14:textFill>
                  <w14:solidFill>
                    <w14:schemeClr w14:val="tx1"/>
                  </w14:solidFill>
                </w14:textFill>
              </w:rPr>
              <w:t xml:space="preserve">乙方（供应商）：</w:t>
            </w:r>
            <w:r/>
          </w:p>
          <w:p>
            <w:pPr>
              <w:jc w:val="left"/>
              <w:spacing w:line="360" w:lineRule="auto"/>
              <w:rPr>
                <w:rFonts w:hint="eastAsia" w:ascii="宋体" w:hAnsi="宋体" w:cs="仿宋_GB2312"/>
                <w:bCs/>
                <w:color w:val="000000" w:themeColor="text1"/>
                <w:szCs w:val="21"/>
                <w:highlight w:val="none"/>
                <w14:textFill>
                  <w14:solidFill>
                    <w14:schemeClr w14:val="tx1"/>
                  </w14:solidFill>
                </w14:textFill>
              </w:rPr>
            </w:pPr>
            <w:r>
              <w:rPr>
                <w:rFonts w:hint="eastAsia" w:ascii="宋体" w:hAnsi="宋体" w:cs="仿宋_GB2312"/>
                <w:bCs/>
                <w:color w:val="000000" w:themeColor="text1"/>
                <w:szCs w:val="21"/>
                <w:highlight w:val="none"/>
                <w14:textFill>
                  <w14:solidFill>
                    <w14:schemeClr w14:val="tx1"/>
                  </w14:solidFill>
                </w14:textFill>
              </w:rPr>
              <w:t xml:space="preserve">联系人：</w:t>
            </w:r>
            <w:r/>
          </w:p>
        </w:tc>
        <w:tc>
          <w:tcPr>
            <w:tcBorders>
              <w:top w:val="none" w:color="000000" w:sz="4" w:space="0"/>
              <w:left w:val="none" w:color="000000" w:sz="4" w:space="0"/>
              <w:bottom w:val="none" w:color="000000" w:sz="4" w:space="0"/>
              <w:right w:val="none" w:color="000000" w:sz="4" w:space="0"/>
            </w:tcBorders>
            <w:tcW w:w="4178" w:type="dxa"/>
            <w:vAlign w:val="center"/>
            <w:textDirection w:val="lrTb"/>
            <w:noWrap w:val="false"/>
          </w:tcPr>
          <w:p>
            <w:pPr>
              <w:jc w:val="left"/>
              <w:spacing w:line="360" w:lineRule="auto"/>
              <w:rPr>
                <w:rFonts w:hint="eastAsia" w:ascii="宋体" w:hAnsi="宋体" w:cs="仿宋_GB2312"/>
                <w:bCs/>
                <w:color w:val="000000" w:themeColor="text1"/>
                <w:szCs w:val="21"/>
                <w:highlight w:val="none"/>
                <w14:textFill>
                  <w14:solidFill>
                    <w14:schemeClr w14:val="tx1"/>
                  </w14:solidFill>
                </w14:textFill>
              </w:rPr>
            </w:pPr>
            <w:r>
              <w:rPr>
                <w:rFonts w:hint="eastAsia" w:ascii="宋体" w:hAnsi="宋体" w:cs="仿宋_GB2312"/>
                <w:bCs/>
                <w:color w:val="000000" w:themeColor="text1"/>
                <w:szCs w:val="21"/>
                <w:highlight w:val="none"/>
                <w14:textFill>
                  <w14:solidFill>
                    <w14:schemeClr w14:val="tx1"/>
                  </w14:solidFill>
                </w14:textFill>
              </w:rPr>
              <w:t xml:space="preserve">单位地址：</w:t>
            </w:r>
            <w:r/>
          </w:p>
          <w:p>
            <w:pPr>
              <w:jc w:val="left"/>
              <w:spacing w:line="360" w:lineRule="auto"/>
              <w:rPr>
                <w:rFonts w:hint="eastAsia" w:ascii="宋体" w:hAnsi="宋体" w:cs="仿宋_GB2312"/>
                <w:bCs/>
                <w:color w:val="000000" w:themeColor="text1"/>
                <w:szCs w:val="21"/>
                <w:highlight w:val="none"/>
                <w14:textFill>
                  <w14:solidFill>
                    <w14:schemeClr w14:val="tx1"/>
                  </w14:solidFill>
                </w14:textFill>
              </w:rPr>
            </w:pPr>
            <w:r>
              <w:rPr>
                <w:rFonts w:hint="eastAsia" w:ascii="宋体" w:hAnsi="宋体" w:cs="仿宋_GB2312"/>
                <w:bCs/>
                <w:color w:val="000000" w:themeColor="text1"/>
                <w:szCs w:val="21"/>
                <w:highlight w:val="none"/>
                <w14:textFill>
                  <w14:solidFill>
                    <w14:schemeClr w14:val="tx1"/>
                  </w14:solidFill>
                </w14:textFill>
              </w:rPr>
              <w:t xml:space="preserve">联系电话：</w:t>
            </w:r>
            <w:r/>
          </w:p>
        </w:tc>
      </w:tr>
    </w:tbl>
    <w:p>
      <w:pPr>
        <w:ind w:firstLine="420"/>
        <w:keepLines w:val="0"/>
        <w:keepNext w:val="0"/>
        <w:pageBreakBefore w:val="0"/>
        <w:spacing w:before="181"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依据甲方委托</w:t>
      </w:r>
      <w:r>
        <w:rPr>
          <w:rFonts w:hint="eastAsia" w:ascii="宋体" w:hAnsi="宋体" w:cs="宋体"/>
          <w:color w:val="000000" w:themeColor="text1"/>
          <w:szCs w:val="21"/>
          <w:highlight w:val="none"/>
          <w:lang w:eastAsia="zh-CN"/>
          <w14:textFill>
            <w14:solidFill>
              <w14:schemeClr w14:val="tx1"/>
            </w14:solidFill>
          </w14:textFill>
        </w:rPr>
        <w:t xml:space="preserve">苏州汇顺项目管理咨询有限公司</w:t>
      </w:r>
      <w:r>
        <w:rPr>
          <w:rFonts w:hint="eastAsia" w:ascii="宋体" w:hAnsi="宋体" w:cs="宋体"/>
          <w:color w:val="000000" w:themeColor="text1"/>
          <w:szCs w:val="21"/>
          <w:highlight w:val="none"/>
          <w14:textFill>
            <w14:solidFill>
              <w14:schemeClr w14:val="tx1"/>
            </w14:solidFill>
          </w14:textFill>
        </w:rPr>
        <w:t xml:space="preserve">进行本项目政府采购</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的采购结果，确定乙方为本次</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14:textFill>
            <w14:solidFill>
              <w14:schemeClr w14:val="tx1"/>
            </w14:solidFill>
          </w14:textFill>
        </w:rPr>
        <w:t xml:space="preserve">供应商，现依照</w:t>
      </w:r>
      <w:r>
        <w:rPr>
          <w:rFonts w:hint="eastAsia" w:ascii="宋体" w:hAnsi="宋体" w:cs="宋体"/>
          <w:color w:val="000000" w:themeColor="text1"/>
          <w:szCs w:val="21"/>
          <w:highlight w:val="none"/>
          <w:lang w:val="en-US" w:eastAsia="zh-CN"/>
          <w14:textFill>
            <w14:solidFill>
              <w14:schemeClr w14:val="tx1"/>
            </w14:solidFill>
          </w14:textFill>
        </w:rPr>
        <w:t xml:space="preserve">招标</w:t>
      </w:r>
      <w:r>
        <w:rPr>
          <w:rFonts w:hint="eastAsia" w:ascii="宋体" w:hAnsi="宋体" w:cs="宋体"/>
          <w:color w:val="000000" w:themeColor="text1"/>
          <w:szCs w:val="21"/>
          <w:highlight w:val="none"/>
          <w14:textFill>
            <w14:solidFill>
              <w14:schemeClr w14:val="tx1"/>
            </w14:solidFill>
          </w14:textFill>
        </w:rPr>
        <w:t xml:space="preserve">文件、乙方的</w:t>
      </w:r>
      <w:r>
        <w:rPr>
          <w:rFonts w:hint="eastAsia" w:ascii="宋体" w:hAnsi="宋体" w:cs="宋体"/>
          <w:color w:val="000000" w:themeColor="text1"/>
          <w:szCs w:val="21"/>
          <w:highlight w:val="none"/>
          <w:lang w:eastAsia="zh-CN"/>
          <w14:textFill>
            <w14:solidFill>
              <w14:schemeClr w14:val="tx1"/>
            </w14:solidFill>
          </w14:textFill>
        </w:rPr>
        <w:t xml:space="preserve">投标</w:t>
      </w:r>
      <w:r>
        <w:rPr>
          <w:rFonts w:hint="eastAsia" w:ascii="宋体" w:hAnsi="宋体" w:cs="宋体"/>
          <w:color w:val="000000" w:themeColor="text1"/>
          <w:szCs w:val="21"/>
          <w:highlight w:val="none"/>
          <w14:textFill>
            <w14:solidFill>
              <w14:schemeClr w14:val="tx1"/>
            </w14:solidFill>
          </w14:textFill>
        </w:rPr>
        <w:t xml:space="preserve">文件及相关文件的内容，签订本合同书。</w:t>
      </w:r>
      <w:r/>
    </w:p>
    <w:p>
      <w:pPr>
        <w:numPr>
          <w:ilvl w:val="0"/>
          <w:numId w:val="2"/>
        </w:numPr>
        <w:ind w:left="540" w:hanging="540"/>
        <w:spacing w:line="400" w:lineRule="exact"/>
        <w:tabs>
          <w:tab w:val="left" w:pos="540" w:leader="none"/>
        </w:tabs>
        <w:rPr>
          <w:rFonts w:hint="eastAsia" w:cs="仿宋_GB2312"/>
          <w:b/>
          <w:color w:val="000000" w:themeColor="text1"/>
          <w:szCs w:val="21"/>
          <w:highlight w:val="none"/>
          <w14:textFill>
            <w14:solidFill>
              <w14:schemeClr w14:val="tx1"/>
            </w14:solidFill>
          </w14:textFill>
        </w:rPr>
      </w:pPr>
      <w:r>
        <w:rPr>
          <w:rFonts w:hint="eastAsia" w:cs="仿宋_GB2312"/>
          <w:b/>
          <w:color w:val="000000" w:themeColor="text1"/>
          <w:szCs w:val="21"/>
          <w:highlight w:val="none"/>
          <w14:textFill>
            <w14:solidFill>
              <w14:schemeClr w14:val="tx1"/>
            </w14:solidFill>
          </w14:textFill>
        </w:rPr>
        <w:t xml:space="preserve">合同价格</w:t>
      </w:r>
      <w:r/>
    </w:p>
    <w:p>
      <w:pPr>
        <w:numPr>
          <w:ilvl w:val="1"/>
          <w:numId w:val="2"/>
        </w:numPr>
        <w:spacing w:line="400" w:lineRule="exact"/>
        <w:tabs>
          <w:tab w:val="left" w:pos="540" w:leader="none"/>
        </w:tabs>
        <w:rPr>
          <w:rFonts w:hint="eastAsia"/>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合同价格（大写）人民币</w:t>
      </w:r>
      <w:r>
        <w:rPr>
          <w:rFonts w:hint="eastAsia" w:cs="仿宋_GB2312"/>
          <w:color w:val="000000" w:themeColor="text1"/>
          <w:szCs w:val="21"/>
          <w:highlight w:val="none"/>
          <w:u w:val="single"/>
          <w14:textFill>
            <w14:solidFill>
              <w14:schemeClr w14:val="tx1"/>
            </w14:solidFill>
          </w14:textFill>
        </w:rPr>
        <w:t xml:space="preserve">        </w:t>
      </w:r>
      <w:r>
        <w:rPr>
          <w:rFonts w:hint="eastAsia" w:cs="仿宋_GB2312"/>
          <w:color w:val="000000" w:themeColor="text1"/>
          <w:szCs w:val="21"/>
          <w:highlight w:val="none"/>
          <w14:textFill>
            <w14:solidFill>
              <w14:schemeClr w14:val="tx1"/>
            </w14:solidFill>
          </w14:textFill>
        </w:rPr>
        <w:t xml:space="preserve">元（￥</w:t>
      </w:r>
      <w:r>
        <w:rPr>
          <w:rFonts w:hint="eastAsia" w:cs="仿宋_GB2312"/>
          <w:color w:val="000000" w:themeColor="text1"/>
          <w:szCs w:val="21"/>
          <w:highlight w:val="none"/>
          <w:u w:val="single"/>
          <w14:textFill>
            <w14:solidFill>
              <w14:schemeClr w14:val="tx1"/>
            </w14:solidFill>
          </w14:textFill>
        </w:rPr>
        <w:t xml:space="preserve">        </w:t>
      </w:r>
      <w:r>
        <w:rPr>
          <w:rFonts w:hint="eastAsia" w:cs="仿宋_GB2312"/>
          <w:color w:val="000000" w:themeColor="text1"/>
          <w:szCs w:val="21"/>
          <w:highlight w:val="none"/>
          <w14:textFill>
            <w14:solidFill>
              <w14:schemeClr w14:val="tx1"/>
            </w14:solidFill>
          </w14:textFill>
        </w:rPr>
        <w:t xml:space="preserve">元）。</w:t>
      </w:r>
      <w:r>
        <w:rPr>
          <w:rFonts w:hint="eastAsia"/>
          <w:color w:val="000000" w:themeColor="text1"/>
          <w:szCs w:val="21"/>
          <w:highlight w:val="none"/>
          <w14:textFill>
            <w14:solidFill>
              <w14:schemeClr w14:val="tx1"/>
            </w14:solidFill>
          </w14:textFill>
        </w:rPr>
        <w:t xml:space="preserve">实际包括全部服务内容、耗材、维护、调试、备品、备件、人工、机械、保险、劳保、各种税费、</w:t>
      </w:r>
      <w:r>
        <w:rPr>
          <w:color w:val="000000" w:themeColor="text1"/>
          <w:szCs w:val="21"/>
          <w:highlight w:val="none"/>
          <w14:textFill>
            <w14:solidFill>
              <w14:schemeClr w14:val="tx1"/>
            </w14:solidFill>
          </w14:textFill>
        </w:rPr>
        <w:t xml:space="preserve">政策性文件规定及合同包含的所有风险、责任等各项应有费用</w:t>
      </w:r>
      <w:r>
        <w:rPr>
          <w:rFonts w:hint="eastAsia"/>
          <w:color w:val="000000" w:themeColor="text1"/>
          <w:szCs w:val="21"/>
          <w:highlight w:val="none"/>
          <w14:textFill>
            <w14:solidFill>
              <w14:schemeClr w14:val="tx1"/>
            </w14:solidFill>
          </w14:textFill>
        </w:rPr>
        <w:t xml:space="preserve">等一切费用</w:t>
      </w:r>
      <w:r>
        <w:rPr>
          <w:rFonts w:hint="eastAsia"/>
          <w:color w:val="000000" w:themeColor="text1"/>
          <w:szCs w:val="21"/>
          <w:highlight w:val="none"/>
          <w14:textFill>
            <w14:solidFill>
              <w14:schemeClr w14:val="tx1"/>
            </w14:solidFill>
          </w14:textFill>
        </w:rPr>
        <w:t xml:space="preserve">。</w:t>
      </w:r>
      <w:r/>
    </w:p>
    <w:p>
      <w:pPr>
        <w:numPr>
          <w:ilvl w:val="1"/>
          <w:numId w:val="2"/>
        </w:numPr>
        <w:spacing w:line="400" w:lineRule="exact"/>
        <w:tabs>
          <w:tab w:val="left" w:pos="540" w:leader="none"/>
        </w:tabs>
        <w:rPr>
          <w:rFonts w:cs="仿宋_GB2312"/>
          <w:b/>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根据现行税法对甲方征收的与本合同有关的一切税费均由甲方承担；根据现行税法对乙方征收的与本合同有关的一切税费均由乙方承担。</w:t>
      </w:r>
      <w:r/>
    </w:p>
    <w:p>
      <w:pPr>
        <w:numPr>
          <w:ilvl w:val="0"/>
          <w:numId w:val="2"/>
        </w:numPr>
        <w:ind w:left="540" w:hanging="540"/>
        <w:spacing w:line="400" w:lineRule="exact"/>
        <w:tabs>
          <w:tab w:val="left" w:pos="540" w:leader="none"/>
        </w:tabs>
        <w:rPr>
          <w:rFonts w:hint="eastAsia" w:cs="仿宋_GB2312"/>
          <w:b/>
          <w:color w:val="000000" w:themeColor="text1"/>
          <w:szCs w:val="21"/>
          <w:highlight w:val="none"/>
          <w14:textFill>
            <w14:solidFill>
              <w14:schemeClr w14:val="tx1"/>
            </w14:solidFill>
          </w14:textFill>
        </w:rPr>
      </w:pPr>
      <w:r>
        <w:rPr>
          <w:rFonts w:hint="eastAsia" w:cs="仿宋_GB2312"/>
          <w:b/>
          <w:color w:val="000000" w:themeColor="text1"/>
          <w:szCs w:val="21"/>
          <w:highlight w:val="none"/>
          <w14:textFill>
            <w14:solidFill>
              <w14:schemeClr w14:val="tx1"/>
            </w14:solidFill>
          </w14:textFill>
        </w:rPr>
        <w:t xml:space="preserve">服务范围</w:t>
      </w:r>
      <w:r/>
    </w:p>
    <w:p>
      <w:pPr>
        <w:numPr>
          <w:ilvl w:val="1"/>
          <w:numId w:val="2"/>
        </w:numPr>
        <w:spacing w:line="400" w:lineRule="exact"/>
        <w:tabs>
          <w:tab w:val="left" w:pos="540" w:leader="none"/>
        </w:tabs>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乙方提供以下服务：</w:t>
      </w:r>
      <w:r/>
    </w:p>
    <w:p>
      <w:pPr>
        <w:spacing w:line="400" w:lineRule="exact"/>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    （1）本合同项下的服务指：</w:t>
      </w:r>
      <w:r>
        <w:rPr>
          <w:rFonts w:hint="eastAsia" w:cs="仿宋_GB2312"/>
          <w:iCs/>
          <w:color w:val="000000" w:themeColor="text1"/>
          <w:szCs w:val="21"/>
          <w:highlight w:val="none"/>
          <w:u w:val="single"/>
          <w14:textFill>
            <w14:solidFill>
              <w14:schemeClr w14:val="tx1"/>
            </w14:solidFill>
          </w14:textFill>
        </w:rPr>
        <w:t xml:space="preserve">（详见</w:t>
      </w:r>
      <w:r>
        <w:rPr>
          <w:rFonts w:hint="eastAsia" w:cs="仿宋_GB2312"/>
          <w:iCs/>
          <w:color w:val="000000" w:themeColor="text1"/>
          <w:szCs w:val="21"/>
          <w:highlight w:val="none"/>
          <w:u w:val="single"/>
          <w:lang w:eastAsia="zh-CN"/>
          <w14:textFill>
            <w14:solidFill>
              <w14:schemeClr w14:val="tx1"/>
            </w14:solidFill>
          </w14:textFill>
        </w:rPr>
        <w:t xml:space="preserve">招标</w:t>
      </w:r>
      <w:r>
        <w:rPr>
          <w:rFonts w:hint="eastAsia" w:cs="仿宋_GB2312"/>
          <w:iCs/>
          <w:color w:val="000000" w:themeColor="text1"/>
          <w:szCs w:val="21"/>
          <w:highlight w:val="none"/>
          <w:u w:val="single"/>
          <w14:textFill>
            <w14:solidFill>
              <w14:schemeClr w14:val="tx1"/>
            </w14:solidFill>
          </w14:textFill>
        </w:rPr>
        <w:t xml:space="preserve">文件）</w:t>
      </w:r>
      <w:r>
        <w:rPr>
          <w:rFonts w:hint="eastAsia" w:cs="仿宋_GB2312"/>
          <w:color w:val="000000" w:themeColor="text1"/>
          <w:szCs w:val="21"/>
          <w:highlight w:val="none"/>
          <w14:textFill>
            <w14:solidFill>
              <w14:schemeClr w14:val="tx1"/>
            </w14:solidFill>
          </w14:textFill>
        </w:rPr>
        <w:t xml:space="preserve">。</w:t>
      </w:r>
      <w:r/>
    </w:p>
    <w:p>
      <w:pPr>
        <w:spacing w:line="400" w:lineRule="exact"/>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    （2）服务内容：</w:t>
      </w:r>
      <w:r>
        <w:rPr>
          <w:rFonts w:hint="eastAsia" w:cs="仿宋_GB2312"/>
          <w:iCs/>
          <w:color w:val="000000" w:themeColor="text1"/>
          <w:szCs w:val="21"/>
          <w:highlight w:val="none"/>
          <w:u w:val="single"/>
          <w14:textFill>
            <w14:solidFill>
              <w14:schemeClr w14:val="tx1"/>
            </w14:solidFill>
          </w14:textFill>
        </w:rPr>
        <w:t xml:space="preserve">（详见</w:t>
      </w:r>
      <w:r>
        <w:rPr>
          <w:rFonts w:hint="eastAsia" w:cs="仿宋_GB2312"/>
          <w:iCs/>
          <w:color w:val="000000" w:themeColor="text1"/>
          <w:szCs w:val="21"/>
          <w:highlight w:val="none"/>
          <w:u w:val="single"/>
          <w:lang w:eastAsia="zh-CN"/>
          <w14:textFill>
            <w14:solidFill>
              <w14:schemeClr w14:val="tx1"/>
            </w14:solidFill>
          </w14:textFill>
        </w:rPr>
        <w:t xml:space="preserve">招标</w:t>
      </w:r>
      <w:r>
        <w:rPr>
          <w:rFonts w:hint="eastAsia" w:cs="仿宋_GB2312"/>
          <w:iCs/>
          <w:color w:val="000000" w:themeColor="text1"/>
          <w:szCs w:val="21"/>
          <w:highlight w:val="none"/>
          <w:u w:val="single"/>
          <w14:textFill>
            <w14:solidFill>
              <w14:schemeClr w14:val="tx1"/>
            </w14:solidFill>
          </w14:textFill>
        </w:rPr>
        <w:t xml:space="preserve">文件）</w:t>
      </w:r>
      <w:r>
        <w:rPr>
          <w:rFonts w:hint="eastAsia" w:cs="仿宋_GB2312"/>
          <w:color w:val="000000" w:themeColor="text1"/>
          <w:szCs w:val="21"/>
          <w:highlight w:val="none"/>
          <w14:textFill>
            <w14:solidFill>
              <w14:schemeClr w14:val="tx1"/>
            </w14:solidFill>
          </w14:textFill>
        </w:rPr>
        <w:t xml:space="preserve">。</w:t>
      </w:r>
      <w:r/>
    </w:p>
    <w:p>
      <w:pPr>
        <w:ind w:firstLine="435"/>
        <w:spacing w:line="400" w:lineRule="exact"/>
        <w:rPr>
          <w:rFonts w:hint="eastAsia" w:cs="宋体"/>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（3）</w:t>
      </w:r>
      <w:r>
        <w:rPr>
          <w:rFonts w:hint="eastAsia"/>
          <w:color w:val="000000" w:themeColor="text1"/>
          <w:szCs w:val="21"/>
          <w:highlight w:val="none"/>
          <w:lang w:val="en-US" w:eastAsia="zh-CN"/>
          <w14:textFill>
            <w14:solidFill>
              <w14:schemeClr w14:val="tx1"/>
            </w14:solidFill>
          </w14:textFill>
        </w:rPr>
        <w:t xml:space="preserve">合同履行</w:t>
      </w:r>
      <w:r>
        <w:rPr>
          <w:rFonts w:hint="eastAsia"/>
          <w:color w:val="000000" w:themeColor="text1"/>
          <w:szCs w:val="21"/>
          <w:highlight w:val="none"/>
          <w14:textFill>
            <w14:solidFill>
              <w14:schemeClr w14:val="tx1"/>
            </w14:solidFill>
          </w14:textFill>
        </w:rPr>
        <w:t xml:space="preserve">期限</w:t>
      </w:r>
      <w:r>
        <w:rPr>
          <w:rFonts w:hint="eastAsia" w:cs="仿宋_GB2312"/>
          <w:color w:val="000000" w:themeColor="text1"/>
          <w:szCs w:val="21"/>
          <w:highlight w:val="none"/>
          <w14:textFill>
            <w14:solidFill>
              <w14:schemeClr w14:val="tx1"/>
            </w14:solidFill>
          </w14:textFill>
        </w:rPr>
        <w:t xml:space="preserve">：</w:t>
      </w:r>
      <w:r>
        <w:rPr>
          <w:rFonts w:hint="eastAsia"/>
          <w:color w:val="000000" w:themeColor="text1"/>
          <w:szCs w:val="21"/>
          <w:highlight w:val="none"/>
          <w:u w:val="single"/>
          <w14:textFill>
            <w14:solidFill>
              <w14:schemeClr w14:val="tx1"/>
            </w14:solidFill>
          </w14:textFill>
        </w:rPr>
        <w:t xml:space="preserve">（详见</w:t>
      </w:r>
      <w:r>
        <w:rPr>
          <w:rFonts w:hint="eastAsia"/>
          <w:color w:val="000000" w:themeColor="text1"/>
          <w:szCs w:val="21"/>
          <w:highlight w:val="none"/>
          <w:u w:val="single"/>
          <w:lang w:eastAsia="zh-CN"/>
          <w14:textFill>
            <w14:solidFill>
              <w14:schemeClr w14:val="tx1"/>
            </w14:solidFill>
          </w14:textFill>
        </w:rPr>
        <w:t xml:space="preserve">招标</w:t>
      </w:r>
      <w:r>
        <w:rPr>
          <w:rFonts w:hint="eastAsia"/>
          <w:color w:val="000000" w:themeColor="text1"/>
          <w:szCs w:val="21"/>
          <w:highlight w:val="none"/>
          <w:u w:val="single"/>
          <w14:textFill>
            <w14:solidFill>
              <w14:schemeClr w14:val="tx1"/>
            </w14:solidFill>
          </w14:textFill>
        </w:rPr>
        <w:t xml:space="preserve">文件）</w:t>
      </w:r>
      <w:r>
        <w:rPr>
          <w:rFonts w:hint="eastAsia"/>
          <w:color w:val="000000" w:themeColor="text1"/>
          <w:szCs w:val="21"/>
          <w:highlight w:val="none"/>
          <w14:textFill>
            <w14:solidFill>
              <w14:schemeClr w14:val="tx1"/>
            </w14:solidFill>
          </w14:textFill>
        </w:rPr>
        <w:t xml:space="preserve">。</w:t>
      </w:r>
      <w:r/>
    </w:p>
    <w:p>
      <w:pPr>
        <w:numPr>
          <w:ilvl w:val="0"/>
          <w:numId w:val="2"/>
        </w:numPr>
        <w:ind w:left="540" w:hanging="540"/>
        <w:spacing w:line="400" w:lineRule="exact"/>
        <w:tabs>
          <w:tab w:val="left" w:pos="540" w:leader="none"/>
        </w:tabs>
        <w:rPr>
          <w:rFonts w:hint="eastAsia" w:cs="宋体"/>
          <w:b/>
          <w:color w:val="000000" w:themeColor="text1"/>
          <w:szCs w:val="21"/>
          <w:highlight w:val="none"/>
          <w14:textFill>
            <w14:solidFill>
              <w14:schemeClr w14:val="tx1"/>
            </w14:solidFill>
          </w14:textFill>
        </w:rPr>
      </w:pPr>
      <w:r>
        <w:rPr>
          <w:rFonts w:hint="eastAsia" w:cs="宋体"/>
          <w:b/>
          <w:color w:val="000000" w:themeColor="text1"/>
          <w:szCs w:val="21"/>
          <w:highlight w:val="none"/>
          <w14:textFill>
            <w14:solidFill>
              <w14:schemeClr w14:val="tx1"/>
            </w14:solidFill>
          </w14:textFill>
        </w:rPr>
        <w:t xml:space="preserve">合同价格支付</w:t>
      </w:r>
      <w:r/>
    </w:p>
    <w:p>
      <w:pPr>
        <w:numPr>
          <w:ilvl w:val="1"/>
          <w:numId w:val="2"/>
        </w:numPr>
        <w:spacing w:line="400" w:lineRule="exact"/>
        <w:tabs>
          <w:tab w:val="left" w:pos="540" w:leader="none"/>
        </w:tabs>
        <w:rPr>
          <w:rFonts w:hint="eastAsia"/>
          <w:color w:val="000000" w:themeColor="text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支付步骤：</w:t>
      </w:r>
      <w:r>
        <w:rPr>
          <w:rFonts w:hint="eastAsia" w:cs="宋体"/>
          <w:b/>
          <w:bCs/>
          <w:color w:val="000000" w:themeColor="text1"/>
          <w:szCs w:val="21"/>
          <w:highlight w:val="none"/>
          <w14:textFill>
            <w14:solidFill>
              <w14:schemeClr w14:val="tx1"/>
            </w14:solidFill>
          </w14:textFill>
        </w:rPr>
        <w:t xml:space="preserve">合同签订生效后，进场服务前一个月甲方预付合同金额的50%，剩余费用在合同结束后根据考核情况支付。</w:t>
      </w:r>
      <w:r/>
    </w:p>
    <w:p>
      <w:pPr>
        <w:spacing w:line="400" w:lineRule="exact"/>
        <w:tabs>
          <w:tab w:val="left" w:pos="54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3.2支付方式：转账。</w:t>
      </w:r>
      <w:r/>
    </w:p>
    <w:p>
      <w:pPr>
        <w:spacing w:line="400" w:lineRule="exact"/>
        <w:tabs>
          <w:tab w:val="left" w:pos="54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3.3乙方需提供的单据：</w:t>
      </w:r>
      <w:r/>
    </w:p>
    <w:p>
      <w:pPr>
        <w:spacing w:line="400" w:lineRule="exact"/>
        <w:tabs>
          <w:tab w:val="left" w:pos="54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3.3.1首次预付提供合格的发票</w:t>
      </w:r>
      <w:r/>
    </w:p>
    <w:p>
      <w:pPr>
        <w:spacing w:line="400" w:lineRule="exact"/>
        <w:tabs>
          <w:tab w:val="left" w:pos="54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3.3.2其余支付提供：</w:t>
      </w:r>
      <w:r/>
    </w:p>
    <w:p>
      <w:pPr>
        <w:ind w:left="540"/>
        <w:spacing w:line="400" w:lineRule="exact"/>
        <w:tabs>
          <w:tab w:val="left" w:pos="54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A.合格的发票；</w:t>
      </w:r>
      <w:r/>
    </w:p>
    <w:p>
      <w:pPr>
        <w:ind w:left="540"/>
        <w:spacing w:line="400" w:lineRule="exact"/>
        <w:tabs>
          <w:tab w:val="left" w:pos="54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B.合同履行验收报告</w:t>
      </w:r>
      <w:r/>
    </w:p>
    <w:p>
      <w:pPr>
        <w:ind w:left="540"/>
        <w:spacing w:line="400" w:lineRule="exact"/>
        <w:tabs>
          <w:tab w:val="left" w:pos="54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C.其他（若有）。</w:t>
      </w:r>
      <w:r/>
    </w:p>
    <w:p>
      <w:pPr>
        <w:numPr>
          <w:ilvl w:val="1"/>
          <w:numId w:val="2"/>
        </w:numPr>
        <w:ind w:left="540" w:hanging="540"/>
        <w:spacing w:line="400" w:lineRule="exact"/>
        <w:tabs>
          <w:tab w:val="left" w:pos="54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乙方账户信息：</w:t>
      </w:r>
      <w:r/>
    </w:p>
    <w:p>
      <w:pPr>
        <w:ind w:left="540"/>
        <w:spacing w:line="400" w:lineRule="exact"/>
        <w:tabs>
          <w:tab w:val="left" w:pos="54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账户名：</w:t>
      </w:r>
      <w:r/>
    </w:p>
    <w:p>
      <w:pPr>
        <w:ind w:left="540"/>
        <w:spacing w:line="400" w:lineRule="exact"/>
        <w:tabs>
          <w:tab w:val="left" w:pos="540" w:leader="none"/>
        </w:tabs>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开户行：</w:t>
      </w:r>
      <w:r/>
    </w:p>
    <w:p>
      <w:pPr>
        <w:ind w:left="540"/>
        <w:spacing w:line="400" w:lineRule="exact"/>
        <w:tabs>
          <w:tab w:val="left" w:pos="540" w:leader="none"/>
        </w:tabs>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账号：</w:t>
      </w:r>
      <w:r/>
    </w:p>
    <w:p>
      <w:pPr>
        <w:numPr>
          <w:ilvl w:val="1"/>
          <w:numId w:val="2"/>
        </w:numPr>
        <w:ind w:left="540" w:hanging="540"/>
        <w:spacing w:line="400" w:lineRule="exact"/>
        <w:tabs>
          <w:tab w:val="left" w:pos="540" w:leader="none"/>
        </w:tabs>
        <w:rPr>
          <w:rFonts w:hint="eastAsia" w:cs="仿宋_GB2312"/>
          <w:bCs/>
          <w:color w:val="000000" w:themeColor="text1"/>
          <w:szCs w:val="21"/>
          <w:highlight w:val="none"/>
          <w14:textFill>
            <w14:solidFill>
              <w14:schemeClr w14:val="tx1"/>
            </w14:solidFill>
          </w14:textFill>
        </w:rPr>
      </w:pPr>
      <w:r>
        <w:rPr>
          <w:rFonts w:hint="eastAsia" w:cs="仿宋_GB2312"/>
          <w:bCs/>
          <w:color w:val="000000" w:themeColor="text1"/>
          <w:szCs w:val="21"/>
          <w:highlight w:val="none"/>
          <w14:textFill>
            <w14:solidFill>
              <w14:schemeClr w14:val="tx1"/>
            </w14:solidFill>
          </w14:textFill>
        </w:rPr>
        <w:t xml:space="preserve">乙方需根据甲方要求，做好与原服务单位的工作交接及其他相关事宜的衔接，保证甲方项目的无缝衔接、顺利进行。原服务单位已服务部分的费用将根据甲方统计数据由乙方（相应标段）</w:t>
      </w:r>
      <w:r>
        <w:rPr>
          <w:rFonts w:hint="eastAsia" w:cs="仿宋_GB2312"/>
          <w:bCs/>
          <w:color w:val="000000" w:themeColor="text1"/>
          <w:szCs w:val="21"/>
          <w:highlight w:val="none"/>
          <w14:textFill>
            <w14:solidFill>
              <w14:schemeClr w14:val="tx1"/>
            </w14:solidFill>
          </w14:textFill>
        </w:rPr>
        <w:t xml:space="preserve">代付，甲方不再另行支付。</w:t>
      </w:r>
      <w:r/>
    </w:p>
    <w:p>
      <w:pPr>
        <w:numPr>
          <w:ilvl w:val="0"/>
          <w:numId w:val="2"/>
        </w:numPr>
        <w:ind w:left="540" w:hanging="540"/>
        <w:spacing w:line="400" w:lineRule="exact"/>
        <w:tabs>
          <w:tab w:val="left" w:pos="540" w:leader="none"/>
        </w:tabs>
        <w:rPr>
          <w:rFonts w:hint="eastAsia" w:cs="仿宋_GB2312"/>
          <w:b/>
          <w:color w:val="000000" w:themeColor="text1"/>
          <w:szCs w:val="21"/>
          <w:highlight w:val="none"/>
          <w14:textFill>
            <w14:solidFill>
              <w14:schemeClr w14:val="tx1"/>
            </w14:solidFill>
          </w14:textFill>
        </w:rPr>
      </w:pPr>
      <w:r>
        <w:rPr>
          <w:rFonts w:hint="eastAsia" w:cs="仿宋_GB2312"/>
          <w:b/>
          <w:color w:val="000000" w:themeColor="text1"/>
          <w:szCs w:val="21"/>
          <w:highlight w:val="none"/>
          <w14:textFill>
            <w14:solidFill>
              <w14:schemeClr w14:val="tx1"/>
            </w14:solidFill>
          </w14:textFill>
        </w:rPr>
        <w:t xml:space="preserve">履约</w:t>
      </w:r>
      <w:r>
        <w:rPr>
          <w:rFonts w:hint="eastAsia" w:cs="仿宋_GB2312"/>
          <w:b/>
          <w:color w:val="000000" w:themeColor="text1"/>
          <w:szCs w:val="21"/>
          <w:highlight w:val="none"/>
          <w:lang w:val="en-US" w:eastAsia="zh-CN"/>
          <w14:textFill>
            <w14:solidFill>
              <w14:schemeClr w14:val="tx1"/>
            </w14:solidFill>
          </w14:textFill>
        </w:rPr>
        <w:t xml:space="preserve">验收</w:t>
      </w:r>
      <w:r/>
    </w:p>
    <w:p>
      <w:pPr>
        <w:ind w:right="-153"/>
        <w:spacing w:line="400" w:lineRule="exact"/>
        <w:rPr>
          <w:rFonts w:hint="eastAsia" w:cs="仿宋_GB2312"/>
          <w:color w:val="000000" w:themeColor="text1"/>
          <w:szCs w:val="21"/>
          <w:highlight w:val="none"/>
          <w14:textFill>
            <w14:solidFill>
              <w14:schemeClr w14:val="tx1"/>
            </w14:solidFill>
          </w14:textFill>
        </w:rPr>
      </w:pPr>
      <w:r>
        <w:rPr>
          <w:rFonts w:hint="eastAsia" w:cs="宋体"/>
          <w:b w:val="0"/>
          <w:bCs w:val="0"/>
          <w:color w:val="000000" w:themeColor="text1"/>
          <w:sz w:val="21"/>
          <w:szCs w:val="21"/>
          <w:highlight w:val="none"/>
          <w:lang w:val="en-US" w:eastAsia="zh-CN"/>
          <w14:textFill>
            <w14:solidFill>
              <w14:schemeClr w14:val="tx1"/>
            </w14:solidFill>
          </w14:textFill>
        </w:rPr>
        <w:t xml:space="preserve">4.1  履约</w:t>
      </w:r>
      <w:r>
        <w:rPr>
          <w:rFonts w:hint="eastAsia" w:cs="宋体"/>
          <w:b w:val="0"/>
          <w:bCs w:val="0"/>
          <w:color w:val="000000" w:themeColor="text1"/>
          <w:sz w:val="21"/>
          <w:szCs w:val="21"/>
          <w:highlight w:val="none"/>
          <w14:textFill>
            <w14:solidFill>
              <w14:schemeClr w14:val="tx1"/>
            </w14:solidFill>
          </w14:textFill>
        </w:rPr>
        <w:t xml:space="preserve">验收按照《江苏省政府采购履约验收管理办法》规定执行</w:t>
      </w:r>
      <w:r>
        <w:rPr>
          <w:rFonts w:hint="eastAsia" w:cs="宋体"/>
          <w:b w:val="0"/>
          <w:bCs w:val="0"/>
          <w:color w:val="000000" w:themeColor="text1"/>
          <w:sz w:val="21"/>
          <w:szCs w:val="21"/>
          <w:highlight w:val="none"/>
          <w:lang w:eastAsia="zh-CN"/>
          <w14:textFill>
            <w14:solidFill>
              <w14:schemeClr w14:val="tx1"/>
            </w14:solidFill>
          </w14:textFill>
        </w:rPr>
        <w:t xml:space="preserve">。</w:t>
      </w:r>
      <w:r/>
    </w:p>
    <w:p>
      <w:pPr>
        <w:numPr>
          <w:ilvl w:val="0"/>
          <w:numId w:val="2"/>
        </w:numPr>
        <w:ind w:left="540" w:hanging="540"/>
        <w:spacing w:line="400" w:lineRule="exact"/>
        <w:tabs>
          <w:tab w:val="left" w:pos="540" w:leader="none"/>
        </w:tabs>
        <w:rPr>
          <w:rFonts w:hint="eastAsia" w:cs="仿宋_GB2312"/>
          <w:b/>
          <w:color w:val="000000" w:themeColor="text1"/>
          <w:szCs w:val="21"/>
          <w:highlight w:val="none"/>
          <w14:textFill>
            <w14:solidFill>
              <w14:schemeClr w14:val="tx1"/>
            </w14:solidFill>
          </w14:textFill>
        </w:rPr>
      </w:pPr>
      <w:r>
        <w:rPr>
          <w:rFonts w:hint="eastAsia" w:cs="仿宋_GB2312"/>
          <w:b/>
          <w:color w:val="000000" w:themeColor="text1"/>
          <w:szCs w:val="21"/>
          <w:highlight w:val="none"/>
          <w14:textFill>
            <w14:solidFill>
              <w14:schemeClr w14:val="tx1"/>
            </w14:solidFill>
          </w14:textFill>
        </w:rPr>
        <w:t xml:space="preserve">服务工作管理、检查考核</w:t>
      </w:r>
      <w:r/>
    </w:p>
    <w:p>
      <w:pPr>
        <w:numPr>
          <w:ilvl w:val="1"/>
          <w:numId w:val="2"/>
        </w:numPr>
        <w:ind w:left="540" w:hanging="540"/>
        <w:spacing w:line="400" w:lineRule="exact"/>
        <w:tabs>
          <w:tab w:val="left" w:pos="540" w:leader="none"/>
        </w:tabs>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甲方将根据</w:t>
      </w:r>
      <w:r>
        <w:rPr>
          <w:rFonts w:hint="eastAsia" w:cs="仿宋_GB2312"/>
          <w:color w:val="000000" w:themeColor="text1"/>
          <w:szCs w:val="21"/>
          <w:highlight w:val="none"/>
          <w14:textFill>
            <w14:solidFill>
              <w14:schemeClr w14:val="tx1"/>
            </w14:solidFill>
          </w14:textFill>
        </w:rPr>
        <w:t xml:space="preserve">采购文件</w:t>
      </w:r>
      <w:r>
        <w:rPr>
          <w:rFonts w:hint="eastAsia"/>
          <w:color w:val="000000" w:themeColor="text1"/>
          <w:szCs w:val="21"/>
          <w:highlight w:val="none"/>
          <w14:textFill>
            <w14:solidFill>
              <w14:schemeClr w14:val="tx1"/>
            </w14:solidFill>
          </w14:textFill>
        </w:rPr>
        <w:t xml:space="preserve">中的考核标准对乙方运维服</w:t>
      </w:r>
      <w:r>
        <w:rPr>
          <w:rFonts w:hint="eastAsia"/>
          <w:color w:val="000000" w:themeColor="text1"/>
          <w:szCs w:val="21"/>
          <w:highlight w:val="none"/>
          <w14:textFill>
            <w14:solidFill>
              <w14:schemeClr w14:val="tx1"/>
            </w14:solidFill>
          </w14:textFill>
        </w:rPr>
        <w:t xml:space="preserve">务工作进行考核。</w:t>
      </w:r>
      <w:r/>
    </w:p>
    <w:p>
      <w:pPr>
        <w:numPr>
          <w:ilvl w:val="1"/>
          <w:numId w:val="2"/>
        </w:numPr>
        <w:ind w:left="540" w:hanging="540"/>
        <w:spacing w:line="400" w:lineRule="exact"/>
        <w:tabs>
          <w:tab w:val="left" w:pos="540" w:leader="none"/>
        </w:tabs>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考核要求见附件。</w:t>
      </w:r>
      <w:r/>
    </w:p>
    <w:p>
      <w:pPr>
        <w:numPr>
          <w:ilvl w:val="0"/>
          <w:numId w:val="2"/>
        </w:numPr>
        <w:ind w:left="540" w:hanging="540"/>
        <w:spacing w:line="400" w:lineRule="exact"/>
        <w:tabs>
          <w:tab w:val="left" w:pos="540" w:leader="none"/>
        </w:tabs>
        <w:rPr>
          <w:rFonts w:hint="eastAsia" w:cs="仿宋_GB2312"/>
          <w:b/>
          <w:color w:val="000000" w:themeColor="text1"/>
          <w:szCs w:val="21"/>
          <w:highlight w:val="none"/>
          <w14:textFill>
            <w14:solidFill>
              <w14:schemeClr w14:val="tx1"/>
            </w14:solidFill>
          </w14:textFill>
        </w:rPr>
      </w:pPr>
      <w:r>
        <w:rPr>
          <w:rFonts w:hint="eastAsia" w:cs="仿宋_GB2312"/>
          <w:b/>
          <w:color w:val="000000" w:themeColor="text1"/>
          <w:szCs w:val="21"/>
          <w:highlight w:val="none"/>
          <w14:textFill>
            <w14:solidFill>
              <w14:schemeClr w14:val="tx1"/>
            </w14:solidFill>
          </w14:textFill>
        </w:rPr>
        <w:t xml:space="preserve">违约责任</w:t>
      </w:r>
      <w:r/>
    </w:p>
    <w:p>
      <w:pPr>
        <w:numPr>
          <w:ilvl w:val="1"/>
          <w:numId w:val="2"/>
        </w:numPr>
        <w:spacing w:line="40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甲方违约责任及违约金支付：</w:t>
      </w:r>
      <w:r/>
    </w:p>
    <w:p>
      <w:pPr>
        <w:ind w:right="-153"/>
        <w:spacing w:line="400" w:lineRule="exact"/>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    （1）</w:t>
      </w:r>
      <w:r>
        <w:rPr>
          <w:rFonts w:hint="eastAsia"/>
          <w:color w:val="000000" w:themeColor="text1"/>
          <w:szCs w:val="21"/>
          <w:highlight w:val="none"/>
          <w14:textFill>
            <w14:solidFill>
              <w14:schemeClr w14:val="tx1"/>
            </w14:solidFill>
          </w14:textFill>
        </w:rPr>
        <w:t xml:space="preserve">在</w:t>
      </w:r>
      <w:r>
        <w:rPr>
          <w:rFonts w:hint="eastAsia" w:cs="仿宋_GB2312"/>
          <w:color w:val="000000" w:themeColor="text1"/>
          <w:szCs w:val="21"/>
          <w:highlight w:val="none"/>
          <w14:textFill>
            <w14:solidFill>
              <w14:schemeClr w14:val="tx1"/>
            </w14:solidFill>
          </w14:textFill>
        </w:rPr>
        <w:t xml:space="preserve">合同生效后，甲方无理由要求终止服务的，应向乙方偿付合同总价款的5%，作为违约金，违约金不足以补偿损失的，乙方有权要求甲方补足；</w:t>
      </w:r>
      <w:r/>
    </w:p>
    <w:p>
      <w:pPr>
        <w:ind w:right="-153" w:firstLine="435"/>
        <w:spacing w:line="400" w:lineRule="exact"/>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w:t>
      </w:r>
      <w:r>
        <w:rPr>
          <w:rFonts w:hint="eastAsia" w:cs="仿宋_GB2312"/>
          <w:color w:val="000000" w:themeColor="text1"/>
          <w:szCs w:val="21"/>
          <w:highlight w:val="none"/>
          <w:lang w:val="en-US" w:eastAsia="zh-CN"/>
          <w14:textFill>
            <w14:solidFill>
              <w14:schemeClr w14:val="tx1"/>
            </w14:solidFill>
          </w14:textFill>
        </w:rPr>
        <w:t xml:space="preserve">2</w:t>
      </w:r>
      <w:r>
        <w:rPr>
          <w:rFonts w:hint="eastAsia" w:cs="仿宋_GB2312"/>
          <w:color w:val="000000" w:themeColor="text1"/>
          <w:szCs w:val="21"/>
          <w:highlight w:val="none"/>
          <w14:textFill>
            <w14:solidFill>
              <w14:schemeClr w14:val="tx1"/>
            </w14:solidFill>
          </w14:textFill>
        </w:rPr>
        <w:t xml:space="preserve">）甲方</w:t>
      </w:r>
      <w:r>
        <w:rPr>
          <w:rFonts w:hint="eastAsia"/>
          <w:color w:val="000000" w:themeColor="text1"/>
          <w:szCs w:val="21"/>
          <w:highlight w:val="none"/>
          <w14:textFill>
            <w14:solidFill>
              <w14:schemeClr w14:val="tx1"/>
            </w14:solidFill>
          </w14:textFill>
        </w:rPr>
        <w:t xml:space="preserve">违反合同规定，拒绝接受乙方提供服务，应当承担乙方由此造成的损失。</w:t>
      </w:r>
      <w:r>
        <w:rPr>
          <w:rFonts w:hint="eastAsia" w:cs="仿宋_GB2312"/>
          <w:color w:val="000000" w:themeColor="text1"/>
          <w:szCs w:val="21"/>
          <w:highlight w:val="none"/>
          <w14:textFill>
            <w14:solidFill>
              <w14:schemeClr w14:val="tx1"/>
            </w14:solidFill>
          </w14:textFill>
        </w:rPr>
        <w:t xml:space="preserve">                                         </w:t>
      </w:r>
      <w:r/>
    </w:p>
    <w:p>
      <w:pPr>
        <w:numPr>
          <w:ilvl w:val="1"/>
          <w:numId w:val="2"/>
        </w:numPr>
        <w:spacing w:line="40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乙方违约责任及违约金支付：</w:t>
      </w:r>
      <w:r/>
    </w:p>
    <w:p>
      <w:pPr>
        <w:numPr>
          <w:ilvl w:val="0"/>
          <w:numId w:val="8"/>
        </w:numPr>
        <w:ind w:right="-153" w:firstLine="420"/>
        <w:spacing w:line="400" w:lineRule="exact"/>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乙方不能提供服务的</w:t>
      </w:r>
      <w:r>
        <w:rPr>
          <w:rFonts w:hint="eastAsia"/>
          <w:color w:val="000000" w:themeColor="text1"/>
          <w:szCs w:val="21"/>
          <w:highlight w:val="none"/>
          <w14:textFill>
            <w14:solidFill>
              <w14:schemeClr w14:val="tx1"/>
            </w14:solidFill>
          </w14:textFill>
        </w:rPr>
        <w:t xml:space="preserve">，或</w:t>
      </w:r>
      <w:r>
        <w:rPr>
          <w:rFonts w:hint="eastAsia" w:cs="仿宋_GB2312"/>
          <w:color w:val="000000" w:themeColor="text1"/>
          <w:szCs w:val="21"/>
          <w:highlight w:val="none"/>
          <w14:textFill>
            <w14:solidFill>
              <w14:schemeClr w14:val="tx1"/>
            </w14:solidFill>
          </w14:textFill>
        </w:rPr>
        <w:t xml:space="preserve">服务</w:t>
      </w:r>
      <w:r>
        <w:rPr>
          <w:rFonts w:hint="eastAsia"/>
          <w:color w:val="000000" w:themeColor="text1"/>
          <w:szCs w:val="21"/>
          <w:highlight w:val="none"/>
          <w14:textFill>
            <w14:solidFill>
              <w14:schemeClr w14:val="tx1"/>
            </w14:solidFill>
          </w14:textFill>
        </w:rPr>
        <w:t xml:space="preserve">不合格从而影响甲方按期正常使用的，应向甲方偿付合同总价款5%的违约金，违约金不足以补偿损失的甲方有权要求乙方补足。</w:t>
      </w:r>
      <w:r/>
    </w:p>
    <w:p>
      <w:pPr>
        <w:numPr>
          <w:ilvl w:val="0"/>
          <w:numId w:val="8"/>
        </w:numPr>
        <w:ind w:right="-153" w:firstLine="420"/>
        <w:spacing w:line="400" w:lineRule="exact"/>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乙方逾期提供服务的</w:t>
      </w:r>
      <w:r>
        <w:rPr>
          <w:rFonts w:hint="eastAsia"/>
          <w:color w:val="000000" w:themeColor="text1"/>
          <w:szCs w:val="21"/>
          <w:highlight w:val="none"/>
          <w14:textFill>
            <w14:solidFill>
              <w14:schemeClr w14:val="tx1"/>
            </w14:solidFill>
          </w14:textFill>
        </w:rPr>
        <w:t xml:space="preserve">，应与甲方和政府采购管理部门协商，甲方仍有需求的，乙方应立即提供</w:t>
      </w:r>
      <w:r>
        <w:rPr>
          <w:rFonts w:hint="eastAsia" w:cs="仿宋_GB2312"/>
          <w:color w:val="000000" w:themeColor="text1"/>
          <w:szCs w:val="21"/>
          <w:highlight w:val="none"/>
          <w14:textFill>
            <w14:solidFill>
              <w14:schemeClr w14:val="tx1"/>
            </w14:solidFill>
          </w14:textFill>
        </w:rPr>
        <w:t xml:space="preserve">服务</w:t>
      </w:r>
      <w:r>
        <w:rPr>
          <w:rFonts w:hint="eastAsia"/>
          <w:color w:val="000000" w:themeColor="text1"/>
          <w:szCs w:val="21"/>
          <w:highlight w:val="none"/>
          <w14:textFill>
            <w14:solidFill>
              <w14:schemeClr w14:val="tx1"/>
            </w14:solidFill>
          </w14:textFill>
        </w:rPr>
        <w:t xml:space="preserve">按照逾期服务的每天万分之四支付逾期违约金，同时承担甲方因此遭致的损失费用</w:t>
      </w:r>
      <w:r>
        <w:rPr>
          <w:rFonts w:hint="eastAsia" w:cs="仿宋_GB2312"/>
          <w:color w:val="000000" w:themeColor="text1"/>
          <w:szCs w:val="21"/>
          <w:highlight w:val="none"/>
          <w14:textFill>
            <w14:solidFill>
              <w14:schemeClr w14:val="tx1"/>
            </w14:solidFill>
          </w14:textFill>
        </w:rPr>
        <w:t xml:space="preserve">。   </w:t>
      </w:r>
      <w:r/>
    </w:p>
    <w:p>
      <w:pPr>
        <w:numPr>
          <w:ilvl w:val="0"/>
          <w:numId w:val="8"/>
        </w:numPr>
        <w:ind w:right="-153" w:firstLine="420"/>
        <w:spacing w:line="400" w:lineRule="exact"/>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采购文件规定的其他违约情形。                                  </w:t>
      </w:r>
      <w:r/>
    </w:p>
    <w:p>
      <w:pPr>
        <w:numPr>
          <w:ilvl w:val="0"/>
          <w:numId w:val="2"/>
        </w:numPr>
        <w:ind w:left="540" w:hanging="540"/>
        <w:spacing w:line="400" w:lineRule="exact"/>
        <w:tabs>
          <w:tab w:val="left" w:pos="540" w:leader="none"/>
        </w:tabs>
        <w:rPr>
          <w:rFonts w:hint="eastAsia" w:cs="仿宋_GB2312"/>
          <w:b/>
          <w:color w:val="000000" w:themeColor="text1"/>
          <w:szCs w:val="21"/>
          <w:highlight w:val="none"/>
          <w14:textFill>
            <w14:solidFill>
              <w14:schemeClr w14:val="tx1"/>
            </w14:solidFill>
          </w14:textFill>
        </w:rPr>
      </w:pPr>
      <w:r>
        <w:rPr>
          <w:rFonts w:hint="eastAsia" w:cs="仿宋_GB2312"/>
          <w:b/>
          <w:color w:val="000000" w:themeColor="text1"/>
          <w:szCs w:val="21"/>
          <w:highlight w:val="none"/>
          <w14:textFill>
            <w14:solidFill>
              <w14:schemeClr w14:val="tx1"/>
            </w14:solidFill>
          </w14:textFill>
        </w:rPr>
        <w:t xml:space="preserve">不可抗力</w:t>
      </w:r>
      <w:r/>
    </w:p>
    <w:p>
      <w:pPr>
        <w:numPr>
          <w:ilvl w:val="1"/>
          <w:numId w:val="2"/>
        </w:numPr>
        <w:spacing w:line="400" w:lineRule="exact"/>
        <w:tabs>
          <w:tab w:val="left" w:pos="780" w:leader="none"/>
        </w:tabs>
        <w:rPr>
          <w:rFonts w:hint="eastAsia" w:cs="仿宋_GB2312"/>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因不可抗力不能履行合同的，根据不可抗力的影响，部分或者全部免除责任。但合同一方延迟履行后发生不可抗力的，不能免除责任。</w:t>
      </w:r>
      <w:r/>
    </w:p>
    <w:p>
      <w:pPr>
        <w:numPr>
          <w:ilvl w:val="1"/>
          <w:numId w:val="2"/>
        </w:numPr>
        <w:spacing w:line="400" w:lineRule="exact"/>
        <w:tabs>
          <w:tab w:val="left" w:pos="780" w:leader="none"/>
        </w:tabs>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合同一方因不可抗力不能履行合同的，应当及时通知对方，以减轻可能给对方造成的损失，并应当在合理期限内</w:t>
      </w:r>
      <w:r>
        <w:rPr>
          <w:rFonts w:hint="eastAsia"/>
          <w:color w:val="000000" w:themeColor="text1"/>
          <w:szCs w:val="21"/>
          <w:highlight w:val="none"/>
          <w14:textFill>
            <w14:solidFill>
              <w14:schemeClr w14:val="tx1"/>
            </w14:solidFill>
          </w14:textFill>
        </w:rPr>
        <w:t xml:space="preserve">提供证明。</w:t>
      </w:r>
      <w:r/>
    </w:p>
    <w:p>
      <w:pPr>
        <w:numPr>
          <w:ilvl w:val="0"/>
          <w:numId w:val="2"/>
        </w:numPr>
        <w:ind w:left="540" w:hanging="540"/>
        <w:spacing w:line="400" w:lineRule="exact"/>
        <w:tabs>
          <w:tab w:val="left" w:pos="540" w:leader="none"/>
        </w:tabs>
        <w:rPr>
          <w:rFonts w:hint="eastAsia" w:cs="仿宋_GB2312"/>
          <w:b/>
          <w:color w:val="000000" w:themeColor="text1"/>
          <w:szCs w:val="21"/>
          <w:highlight w:val="none"/>
          <w14:textFill>
            <w14:solidFill>
              <w14:schemeClr w14:val="tx1"/>
            </w14:solidFill>
          </w14:textFill>
        </w:rPr>
      </w:pPr>
      <w:r>
        <w:rPr>
          <w:rFonts w:hint="eastAsia" w:cs="仿宋_GB2312"/>
          <w:b/>
          <w:color w:val="000000" w:themeColor="text1"/>
          <w:szCs w:val="21"/>
          <w:highlight w:val="none"/>
          <w14:textFill>
            <w14:solidFill>
              <w14:schemeClr w14:val="tx1"/>
            </w14:solidFill>
          </w14:textFill>
        </w:rPr>
        <w:t xml:space="preserve">合同修改</w:t>
      </w:r>
      <w:r/>
    </w:p>
    <w:p>
      <w:pPr>
        <w:numPr>
          <w:ilvl w:val="1"/>
          <w:numId w:val="2"/>
        </w:numPr>
        <w:spacing w:line="400" w:lineRule="exact"/>
        <w:tabs>
          <w:tab w:val="left" w:pos="780" w:leader="none"/>
          <w:tab w:val="left" w:pos="992" w:leader="none"/>
        </w:tabs>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甲方和乙方都不得擅自变更本合同，但合同继续履行将损害国家和社会公共利益的除外。</w:t>
      </w:r>
      <w:r/>
    </w:p>
    <w:p>
      <w:pPr>
        <w:numPr>
          <w:ilvl w:val="0"/>
          <w:numId w:val="2"/>
        </w:numPr>
        <w:ind w:left="540" w:hanging="540"/>
        <w:spacing w:line="400" w:lineRule="exact"/>
        <w:tabs>
          <w:tab w:val="left" w:pos="540" w:leader="none"/>
        </w:tabs>
        <w:rPr>
          <w:rFonts w:hint="eastAsia" w:cs="仿宋_GB2312"/>
          <w:b/>
          <w:color w:val="000000" w:themeColor="text1"/>
          <w:szCs w:val="21"/>
          <w:highlight w:val="none"/>
          <w14:textFill>
            <w14:solidFill>
              <w14:schemeClr w14:val="tx1"/>
            </w14:solidFill>
          </w14:textFill>
        </w:rPr>
      </w:pPr>
      <w:r>
        <w:rPr>
          <w:rFonts w:hint="eastAsia" w:cs="仿宋_GB2312"/>
          <w:b/>
          <w:color w:val="000000" w:themeColor="text1"/>
          <w:szCs w:val="21"/>
          <w:highlight w:val="none"/>
          <w14:textFill>
            <w14:solidFill>
              <w14:schemeClr w14:val="tx1"/>
            </w14:solidFill>
          </w14:textFill>
        </w:rPr>
        <w:t xml:space="preserve">转让和分包</w:t>
      </w:r>
      <w:r/>
    </w:p>
    <w:p>
      <w:pPr>
        <w:numPr>
          <w:ilvl w:val="1"/>
          <w:numId w:val="2"/>
        </w:numPr>
        <w:spacing w:line="400" w:lineRule="exact"/>
        <w:tabs>
          <w:tab w:val="left" w:pos="780" w:leader="none"/>
          <w:tab w:val="left" w:pos="992" w:leader="none"/>
        </w:tabs>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政府采购合同的部分和全部都不得转让、分包。</w:t>
      </w:r>
      <w:r/>
    </w:p>
    <w:p>
      <w:pPr>
        <w:numPr>
          <w:ilvl w:val="0"/>
          <w:numId w:val="2"/>
        </w:numPr>
        <w:ind w:left="540" w:hanging="540"/>
        <w:spacing w:line="400" w:lineRule="exact"/>
        <w:tabs>
          <w:tab w:val="left" w:pos="540" w:leader="none"/>
        </w:tabs>
        <w:rPr>
          <w:rFonts w:hint="eastAsia" w:cs="仿宋_GB2312"/>
          <w:b/>
          <w:color w:val="000000" w:themeColor="text1"/>
          <w:szCs w:val="21"/>
          <w:highlight w:val="none"/>
          <w14:textFill>
            <w14:solidFill>
              <w14:schemeClr w14:val="tx1"/>
            </w14:solidFill>
          </w14:textFill>
        </w:rPr>
      </w:pPr>
      <w:r>
        <w:rPr>
          <w:rFonts w:hint="eastAsia" w:cs="仿宋_GB2312"/>
          <w:b/>
          <w:color w:val="000000" w:themeColor="text1"/>
          <w:szCs w:val="21"/>
          <w:highlight w:val="none"/>
          <w14:textFill>
            <w14:solidFill>
              <w14:schemeClr w14:val="tx1"/>
            </w14:solidFill>
          </w14:textFill>
        </w:rPr>
        <w:t xml:space="preserve">合同的解除</w:t>
      </w:r>
      <w:r/>
    </w:p>
    <w:p>
      <w:pPr>
        <w:numPr>
          <w:ilvl w:val="1"/>
          <w:numId w:val="2"/>
        </w:numPr>
        <w:spacing w:line="400" w:lineRule="exact"/>
        <w:tabs>
          <w:tab w:val="left" w:pos="780" w:leader="none"/>
          <w:tab w:val="left" w:pos="992" w:leader="none"/>
        </w:tabs>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有下列情形之一，合同一方可解除合同：</w:t>
      </w:r>
      <w:r/>
    </w:p>
    <w:p>
      <w:pPr>
        <w:numPr>
          <w:ilvl w:val="0"/>
          <w:numId w:val="9"/>
        </w:numPr>
        <w:ind w:left="1080" w:right="-153" w:hanging="540"/>
        <w:spacing w:line="400" w:lineRule="exact"/>
        <w:tabs>
          <w:tab w:val="left" w:pos="1080" w:leader="none"/>
        </w:tabs>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因不可抗力致使不能实现合同目的，未受不可抗力影响的一方有权解除合同；</w:t>
      </w:r>
      <w:r/>
    </w:p>
    <w:p>
      <w:pPr>
        <w:numPr>
          <w:ilvl w:val="0"/>
          <w:numId w:val="9"/>
        </w:numPr>
        <w:ind w:left="1080" w:right="-153" w:hanging="540"/>
        <w:spacing w:line="400" w:lineRule="exact"/>
        <w:tabs>
          <w:tab w:val="left" w:pos="1080" w:leader="none"/>
        </w:tabs>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因合同一方违约导致合同不能履行，另一方有权解除合同。</w:t>
      </w:r>
      <w:r/>
    </w:p>
    <w:p>
      <w:pPr>
        <w:numPr>
          <w:ilvl w:val="1"/>
          <w:numId w:val="2"/>
        </w:numPr>
        <w:spacing w:line="400" w:lineRule="exact"/>
        <w:tabs>
          <w:tab w:val="left" w:pos="780" w:leader="none"/>
          <w:tab w:val="left" w:pos="992" w:leader="none"/>
        </w:tabs>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numPr>
          <w:ilvl w:val="0"/>
          <w:numId w:val="2"/>
        </w:numPr>
        <w:ind w:left="540" w:hanging="540"/>
        <w:spacing w:line="400" w:lineRule="exact"/>
        <w:tabs>
          <w:tab w:val="left" w:pos="540" w:leader="none"/>
        </w:tabs>
        <w:rPr>
          <w:rFonts w:hint="eastAsia" w:cs="仿宋_GB2312"/>
          <w:b/>
          <w:color w:val="000000" w:themeColor="text1"/>
          <w:szCs w:val="21"/>
          <w:highlight w:val="none"/>
          <w14:textFill>
            <w14:solidFill>
              <w14:schemeClr w14:val="tx1"/>
            </w14:solidFill>
          </w14:textFill>
        </w:rPr>
      </w:pPr>
      <w:r>
        <w:rPr>
          <w:rFonts w:hint="eastAsia" w:cs="仿宋_GB2312"/>
          <w:b/>
          <w:color w:val="000000" w:themeColor="text1"/>
          <w:szCs w:val="21"/>
          <w:highlight w:val="none"/>
          <w14:textFill>
            <w14:solidFill>
              <w14:schemeClr w14:val="tx1"/>
            </w14:solidFill>
          </w14:textFill>
        </w:rPr>
        <w:t xml:space="preserve">争议解决办法</w:t>
      </w:r>
      <w:r/>
    </w:p>
    <w:p>
      <w:pPr>
        <w:ind w:firstLine="539"/>
        <w:spacing w:line="400" w:lineRule="exact"/>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因本合同或与本合同有关的一切事项发生争议，由双方友好协商解决。协商不成的，任何一方均可选择以下方式解决：</w:t>
      </w:r>
      <w:r/>
    </w:p>
    <w:p>
      <w:pPr>
        <w:ind w:firstLine="539"/>
        <w:spacing w:line="400" w:lineRule="exact"/>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向甲方所在地的人民法院起诉。</w:t>
      </w:r>
      <w:r/>
    </w:p>
    <w:p>
      <w:pPr>
        <w:numPr>
          <w:ilvl w:val="0"/>
          <w:numId w:val="2"/>
        </w:numPr>
        <w:ind w:left="540" w:hanging="540"/>
        <w:spacing w:line="400" w:lineRule="exact"/>
        <w:tabs>
          <w:tab w:val="left" w:pos="540" w:leader="none"/>
        </w:tabs>
        <w:rPr>
          <w:rFonts w:hint="eastAsia" w:cs="仿宋_GB2312"/>
          <w:b/>
          <w:color w:val="000000" w:themeColor="text1"/>
          <w:szCs w:val="21"/>
          <w:highlight w:val="none"/>
          <w14:textFill>
            <w14:solidFill>
              <w14:schemeClr w14:val="tx1"/>
            </w14:solidFill>
          </w14:textFill>
        </w:rPr>
      </w:pPr>
      <w:r>
        <w:rPr>
          <w:rFonts w:hint="eastAsia" w:cs="仿宋_GB2312"/>
          <w:b/>
          <w:color w:val="000000" w:themeColor="text1"/>
          <w:szCs w:val="21"/>
          <w:highlight w:val="none"/>
          <w14:textFill>
            <w14:solidFill>
              <w14:schemeClr w14:val="tx1"/>
            </w14:solidFill>
          </w14:textFill>
        </w:rPr>
        <w:t xml:space="preserve">合同生效及其他</w:t>
      </w:r>
      <w:r/>
    </w:p>
    <w:p>
      <w:pPr>
        <w:spacing w:line="400" w:lineRule="exact"/>
        <w:tabs>
          <w:tab w:val="left" w:pos="992" w:leader="none"/>
        </w:tabs>
        <w:rPr>
          <w:rFonts w:hint="eastAsia"/>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12.1本合同经双方签字并盖公章后生效，</w:t>
      </w:r>
      <w:r>
        <w:rPr>
          <w:rFonts w:hint="eastAsia" w:cs="仿宋_GB2312"/>
          <w:color w:val="000000" w:themeColor="text1"/>
          <w:szCs w:val="21"/>
          <w:highlight w:val="none"/>
          <w:lang w:val="en-US" w:eastAsia="zh-CN"/>
          <w14:textFill>
            <w14:solidFill>
              <w14:schemeClr w14:val="tx1"/>
            </w14:solidFill>
          </w14:textFill>
        </w:rPr>
        <w:t xml:space="preserve">并在规定时间内进行政府采购合同公告</w:t>
      </w:r>
      <w:r>
        <w:rPr>
          <w:rFonts w:hint="eastAsia" w:cs="仿宋_GB2312"/>
          <w:color w:val="000000" w:themeColor="text1"/>
          <w:szCs w:val="21"/>
          <w:highlight w:val="none"/>
          <w14:textFill>
            <w14:solidFill>
              <w14:schemeClr w14:val="tx1"/>
            </w14:solidFill>
          </w14:textFill>
        </w:rPr>
        <w:t xml:space="preserve">。</w:t>
      </w:r>
      <w:r/>
    </w:p>
    <w:p>
      <w:pPr>
        <w:spacing w:line="400" w:lineRule="exact"/>
        <w:tabs>
          <w:tab w:val="left" w:pos="992" w:leader="none"/>
        </w:tabs>
        <w:rPr>
          <w:rFonts w:hint="eastAsia"/>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12.2下列文件为本合同不可分割部分，视为本合同的内容，与本合同具有同等法律效力</w:t>
      </w:r>
      <w:r>
        <w:rPr>
          <w:rFonts w:hint="eastAsia"/>
          <w:color w:val="000000" w:themeColor="text1"/>
          <w:szCs w:val="21"/>
          <w:highlight w:val="none"/>
          <w14:textFill>
            <w14:solidFill>
              <w14:schemeClr w14:val="tx1"/>
            </w14:solidFill>
          </w14:textFill>
        </w:rPr>
        <w:t xml:space="preserve">：</w:t>
      </w:r>
      <w:r/>
    </w:p>
    <w:p>
      <w:pPr>
        <w:ind w:left="540" w:right="-153"/>
        <w:spacing w:line="400" w:lineRule="exact"/>
        <w:tabs>
          <w:tab w:val="left" w:pos="1080" w:leader="none"/>
        </w:tabs>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lang w:val="en-US" w:eastAsia="zh-CN"/>
          <w14:textFill>
            <w14:solidFill>
              <w14:schemeClr w14:val="tx1"/>
            </w14:solidFill>
          </w14:textFill>
        </w:rPr>
        <w:t xml:space="preserve">中标</w:t>
      </w:r>
      <w:r>
        <w:rPr>
          <w:rFonts w:hint="eastAsia" w:cs="仿宋_GB2312"/>
          <w:color w:val="000000" w:themeColor="text1"/>
          <w:szCs w:val="21"/>
          <w:highlight w:val="none"/>
          <w14:textFill>
            <w14:solidFill>
              <w14:schemeClr w14:val="tx1"/>
            </w14:solidFill>
          </w14:textFill>
        </w:rPr>
        <w:t xml:space="preserve">通知书；</w:t>
      </w:r>
      <w:r/>
    </w:p>
    <w:p>
      <w:pPr>
        <w:ind w:left="540" w:right="-153"/>
        <w:spacing w:line="400" w:lineRule="exact"/>
        <w:tabs>
          <w:tab w:val="left" w:pos="1080" w:leader="none"/>
        </w:tabs>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乙方</w:t>
      </w:r>
      <w:r>
        <w:rPr>
          <w:rFonts w:hint="eastAsia" w:cs="仿宋_GB2312"/>
          <w:color w:val="000000" w:themeColor="text1"/>
          <w:szCs w:val="21"/>
          <w:highlight w:val="none"/>
          <w:lang w:val="en-US" w:eastAsia="zh-CN"/>
          <w14:textFill>
            <w14:solidFill>
              <w14:schemeClr w14:val="tx1"/>
            </w14:solidFill>
          </w14:textFill>
        </w:rPr>
        <w:t xml:space="preserve">投标</w:t>
      </w:r>
      <w:r>
        <w:rPr>
          <w:rFonts w:hint="eastAsia" w:cs="仿宋_GB2312"/>
          <w:color w:val="000000" w:themeColor="text1"/>
          <w:szCs w:val="21"/>
          <w:highlight w:val="none"/>
          <w14:textFill>
            <w14:solidFill>
              <w14:schemeClr w14:val="tx1"/>
            </w14:solidFill>
          </w14:textFill>
        </w:rPr>
        <w:t xml:space="preserve">文件；</w:t>
      </w:r>
      <w:r/>
    </w:p>
    <w:p>
      <w:pPr>
        <w:ind w:left="540" w:right="-153"/>
        <w:spacing w:line="400" w:lineRule="exact"/>
        <w:tabs>
          <w:tab w:val="left" w:pos="1080" w:leader="none"/>
        </w:tabs>
        <w:rPr>
          <w:rFonts w:hint="eastAsia" w:cs="仿宋_GB2312"/>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采购文件；</w:t>
      </w:r>
      <w:r/>
    </w:p>
    <w:p>
      <w:pPr>
        <w:ind w:left="540" w:right="-153"/>
        <w:spacing w:line="400" w:lineRule="exact"/>
        <w:tabs>
          <w:tab w:val="left" w:pos="1080" w:leader="none"/>
        </w:tabs>
        <w:rPr>
          <w:rFonts w:hint="eastAsia"/>
          <w:color w:val="000000" w:themeColor="text1"/>
          <w:szCs w:val="21"/>
          <w:highlight w:val="none"/>
          <w14:textFill>
            <w14:solidFill>
              <w14:schemeClr w14:val="tx1"/>
            </w14:solidFill>
          </w14:textFill>
        </w:rPr>
      </w:pPr>
      <w:r>
        <w:rPr>
          <w:rFonts w:hint="eastAsia" w:cs="仿宋_GB2312"/>
          <w:color w:val="000000" w:themeColor="text1"/>
          <w:szCs w:val="21"/>
          <w:highlight w:val="none"/>
          <w14:textFill>
            <w14:solidFill>
              <w14:schemeClr w14:val="tx1"/>
            </w14:solidFill>
          </w14:textFill>
        </w:rPr>
        <w:t xml:space="preserve">乙方在招投标过程</w:t>
      </w:r>
      <w:r>
        <w:rPr>
          <w:rFonts w:hint="eastAsia"/>
          <w:color w:val="000000" w:themeColor="text1"/>
          <w:szCs w:val="21"/>
          <w:highlight w:val="none"/>
          <w14:textFill>
            <w14:solidFill>
              <w14:schemeClr w14:val="tx1"/>
            </w14:solidFill>
          </w14:textFill>
        </w:rPr>
        <w:t xml:space="preserve">中所作的其他书面承诺或声明、书面澄清等。</w:t>
      </w:r>
      <w:r/>
    </w:p>
    <w:p>
      <w:pPr>
        <w:ind w:right="-153"/>
        <w:spacing w:line="400" w:lineRule="exact"/>
        <w:tabs>
          <w:tab w:val="left" w:pos="1080" w:leader="none"/>
        </w:tabs>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12.3 本合同所列地址为双方各类文件的送达地址（包括合同履行过程的文件送达及发生争议时法院、仲裁机构的文件送达）。任何一方变更地址的，应提前7日书面通知对方。</w:t>
      </w:r>
      <w:r/>
    </w:p>
    <w:p>
      <w:pPr>
        <w:pStyle w:val="973"/>
        <w:ind w:left="0" w:firstLine="0"/>
        <w:rPr>
          <w:rFonts w:hint="eastAsia" w:ascii="Times New Roman" w:hAnsi="Times New Roman" w:eastAsia="宋体" w:cs="仿宋_GB2312"/>
          <w:b/>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ascii="Times New Roman" w:hAnsi="Times New Roman" w:eastAsia="宋体" w:cs="仿宋_GB2312"/>
          <w:b/>
          <w:color w:val="000000" w:themeColor="text1"/>
          <w:sz w:val="21"/>
          <w:szCs w:val="21"/>
          <w:highlight w:val="none"/>
          <w14:textFill>
            <w14:solidFill>
              <w14:schemeClr w14:val="tx1"/>
            </w14:solidFill>
          </w14:textFill>
        </w:rPr>
        <w:t xml:space="preserve">廉洁要求</w:t>
      </w:r>
      <w:r/>
    </w:p>
    <w:p>
      <w:pPr>
        <w:pStyle w:val="973"/>
        <w:numPr>
          <w:ilvl w:val="0"/>
          <w:numId w:val="0"/>
        </w:numPr>
        <w:rPr>
          <w:rFonts w:hint="eastAsia" w:ascii="宋体" w:hAnsi="宋体" w:eastAsia="宋体" w:cs="仿宋_GB2312"/>
          <w:color w:val="000000" w:themeColor="text1"/>
          <w:sz w:val="24"/>
          <w:szCs w:val="24"/>
          <w:highlight w:val="none"/>
          <w14:textFill>
            <w14:solidFill>
              <w14:schemeClr w14:val="tx1"/>
            </w14:solidFill>
          </w14:textFill>
        </w:rPr>
      </w:pPr>
      <w:r>
        <w:rPr>
          <w:rFonts w:hint="eastAsia" w:ascii="宋体" w:hAnsi="宋体" w:eastAsia="宋体" w:cs="仿宋_GB2312"/>
          <w:color w:val="000000" w:themeColor="text1"/>
          <w:sz w:val="24"/>
          <w:szCs w:val="24"/>
          <w:highlight w:val="none"/>
          <w14:textFill>
            <w14:solidFill>
              <w14:schemeClr w14:val="tx1"/>
            </w14:solidFill>
          </w14:textFill>
        </w:rPr>
        <w:t xml:space="preserve">　　</w:t>
      </w:r>
      <w:r>
        <w:rPr>
          <w:rFonts w:hint="eastAsia" w:ascii="Times New Roman" w:hAnsi="Times New Roman" w:eastAsia="宋体" w:cs="仿宋_GB2312"/>
          <w:color w:val="000000" w:themeColor="text1"/>
          <w:sz w:val="21"/>
          <w:szCs w:val="21"/>
          <w:highlight w:val="none"/>
          <w14:textFill>
            <w14:solidFill>
              <w14:schemeClr w14:val="tx1"/>
            </w14:solidFill>
          </w14:textFill>
        </w:rPr>
        <w:t xml:space="preserve">乙方应与甲方签订廉洁协议，廉洁协议作为合同附件，乙方人员不得向甲方相关人员提供任何不正当利益，包括但不限于现金、购物卡、实物、旅游、宴请、娱乐等，自觉遵守法律法规规定的其他廉洁要求。如违反廉洁条款，一经发现，视为合同违约，甲方有权立即终止合同且无需承担违约责任。</w:t>
      </w:r>
      <w:r/>
    </w:p>
    <w:p>
      <w:pPr>
        <w:numPr>
          <w:ilvl w:val="0"/>
          <w:numId w:val="2"/>
        </w:numPr>
        <w:ind w:left="540" w:hanging="540"/>
        <w:spacing w:line="400" w:lineRule="exact"/>
        <w:tabs>
          <w:tab w:val="left" w:pos="-180" w:leader="none"/>
        </w:tabs>
        <w:rPr>
          <w:rFonts w:hint="eastAsia" w:cs="宋体"/>
          <w:b/>
          <w:color w:val="000000" w:themeColor="text1"/>
          <w:szCs w:val="21"/>
          <w:highlight w:val="none"/>
          <w14:textFill>
            <w14:solidFill>
              <w14:schemeClr w14:val="tx1"/>
            </w14:solidFill>
          </w14:textFill>
        </w:rPr>
      </w:pPr>
      <w:r>
        <w:rPr>
          <w:rFonts w:hint="eastAsia" w:cs="宋体"/>
          <w:b/>
          <w:color w:val="000000" w:themeColor="text1"/>
          <w:szCs w:val="21"/>
          <w:highlight w:val="none"/>
          <w14:textFill>
            <w14:solidFill>
              <w14:schemeClr w14:val="tx1"/>
            </w14:solidFill>
          </w14:textFill>
        </w:rPr>
        <w:t xml:space="preserve">未尽事宜</w:t>
      </w:r>
      <w:r/>
    </w:p>
    <w:p>
      <w:pPr>
        <w:ind w:firstLine="539"/>
        <w:spacing w:line="400" w:lineRule="exact"/>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未尽事宜应按照《中华人民共和国民法典》《中华人民共和国政府采购法》等相关法律法规之规定解释。</w:t>
      </w:r>
      <w:r/>
    </w:p>
    <w:p>
      <w:pPr>
        <w:numPr>
          <w:ilvl w:val="0"/>
          <w:numId w:val="2"/>
        </w:numPr>
        <w:ind w:left="540" w:hanging="540"/>
        <w:spacing w:line="400" w:lineRule="exact"/>
        <w:tabs>
          <w:tab w:val="left" w:pos="540" w:leader="none"/>
        </w:tabs>
        <w:rPr>
          <w:rFonts w:hint="eastAsia" w:cs="宋体"/>
          <w:b/>
          <w:color w:val="000000" w:themeColor="text1"/>
          <w:szCs w:val="21"/>
          <w:highlight w:val="none"/>
          <w14:textFill>
            <w14:solidFill>
              <w14:schemeClr w14:val="tx1"/>
            </w14:solidFill>
          </w14:textFill>
        </w:rPr>
      </w:pPr>
      <w:r>
        <w:rPr>
          <w:rFonts w:hint="eastAsia" w:cs="宋体"/>
          <w:b/>
          <w:color w:val="000000" w:themeColor="text1"/>
          <w:szCs w:val="21"/>
          <w:highlight w:val="none"/>
          <w14:textFill>
            <w14:solidFill>
              <w14:schemeClr w14:val="tx1"/>
            </w14:solidFill>
          </w14:textFill>
        </w:rPr>
        <w:t xml:space="preserve">附则</w:t>
      </w:r>
      <w:r/>
    </w:p>
    <w:p>
      <w:pPr>
        <w:pStyle w:val="974"/>
        <w:spacing w:before="0" w:after="0" w:line="400" w:lineRule="exact"/>
        <w:rPr>
          <w:rFonts w:hint="eastAsia" w:ascii="宋体" w:hAnsi="宋体" w:cs="宋体"/>
          <w:b w:val="0"/>
          <w:color w:val="000000" w:themeColor="text1"/>
          <w:sz w:val="21"/>
          <w:szCs w:val="21"/>
          <w:highlight w:val="none"/>
          <w14:textFill>
            <w14:solidFill>
              <w14:schemeClr w14:val="tx1"/>
            </w14:solidFill>
          </w14:textFill>
        </w:rPr>
      </w:pPr>
      <w:r>
        <w:rPr>
          <w:rFonts w:hint="eastAsia" w:ascii="宋体" w:hAnsi="宋体" w:cs="宋体"/>
          <w:b w:val="0"/>
          <w:color w:val="000000" w:themeColor="text1"/>
          <w:sz w:val="21"/>
          <w:szCs w:val="21"/>
          <w:highlight w:val="none"/>
          <w14:textFill>
            <w14:solidFill>
              <w14:schemeClr w14:val="tx1"/>
            </w14:solidFill>
          </w14:textFill>
        </w:rPr>
        <w:t xml:space="preserve">本合同一式</w:t>
      </w:r>
      <w:r>
        <w:rPr>
          <w:rFonts w:hint="eastAsia" w:ascii="宋体" w:hAnsi="宋体" w:cs="宋体"/>
          <w:b w:val="0"/>
          <w:color w:val="000000" w:themeColor="text1"/>
          <w:sz w:val="21"/>
          <w:szCs w:val="21"/>
          <w:highlight w:val="none"/>
          <w:u w:val="single"/>
          <w14:textFill>
            <w14:solidFill>
              <w14:schemeClr w14:val="tx1"/>
            </w14:solidFill>
          </w14:textFill>
        </w:rPr>
        <w:t xml:space="preserve">   </w:t>
      </w:r>
      <w:r>
        <w:rPr>
          <w:rFonts w:hint="eastAsia" w:ascii="宋体" w:hAnsi="宋体" w:cs="宋体"/>
          <w:b w:val="0"/>
          <w:color w:val="000000" w:themeColor="text1"/>
          <w:sz w:val="21"/>
          <w:szCs w:val="21"/>
          <w:highlight w:val="none"/>
          <w14:textFill>
            <w14:solidFill>
              <w14:schemeClr w14:val="tx1"/>
            </w14:solidFill>
          </w14:textFill>
        </w:rPr>
        <w:t xml:space="preserve">份，甲方执</w:t>
      </w:r>
      <w:r>
        <w:rPr>
          <w:rFonts w:hint="eastAsia" w:ascii="宋体" w:hAnsi="宋体" w:cs="宋体"/>
          <w:b w:val="0"/>
          <w:color w:val="000000" w:themeColor="text1"/>
          <w:sz w:val="21"/>
          <w:szCs w:val="21"/>
          <w:highlight w:val="none"/>
          <w:u w:val="single"/>
          <w14:textFill>
            <w14:solidFill>
              <w14:schemeClr w14:val="tx1"/>
            </w14:solidFill>
          </w14:textFill>
        </w:rPr>
        <w:t xml:space="preserve">  </w:t>
      </w:r>
      <w:r>
        <w:rPr>
          <w:rFonts w:hint="eastAsia" w:ascii="宋体" w:hAnsi="宋体" w:cs="宋体"/>
          <w:b w:val="0"/>
          <w:color w:val="000000" w:themeColor="text1"/>
          <w:sz w:val="21"/>
          <w:szCs w:val="21"/>
          <w:highlight w:val="none"/>
          <w14:textFill>
            <w14:solidFill>
              <w14:schemeClr w14:val="tx1"/>
            </w14:solidFill>
          </w14:textFill>
        </w:rPr>
        <w:t xml:space="preserve">份，乙方执</w:t>
      </w:r>
      <w:r>
        <w:rPr>
          <w:rFonts w:hint="eastAsia" w:ascii="宋体" w:hAnsi="宋体" w:cs="宋体"/>
          <w:b w:val="0"/>
          <w:color w:val="000000" w:themeColor="text1"/>
          <w:sz w:val="21"/>
          <w:szCs w:val="21"/>
          <w:highlight w:val="none"/>
          <w:u w:val="single"/>
          <w14:textFill>
            <w14:solidFill>
              <w14:schemeClr w14:val="tx1"/>
            </w14:solidFill>
          </w14:textFill>
        </w:rPr>
        <w:t xml:space="preserve">   </w:t>
      </w:r>
      <w:r>
        <w:rPr>
          <w:rFonts w:hint="eastAsia" w:ascii="宋体" w:hAnsi="宋体" w:cs="宋体"/>
          <w:b w:val="0"/>
          <w:color w:val="000000" w:themeColor="text1"/>
          <w:sz w:val="21"/>
          <w:szCs w:val="21"/>
          <w:highlight w:val="none"/>
          <w14:textFill>
            <w14:solidFill>
              <w14:schemeClr w14:val="tx1"/>
            </w14:solidFill>
          </w14:textFill>
        </w:rPr>
        <w:t xml:space="preserve">份，政府采购监督管理部门一份，采购代理机构一份。</w:t>
      </w:r>
      <w:r/>
    </w:p>
    <w:p>
      <w:pPr>
        <w:ind w:right="-159" w:firstLine="420"/>
        <w:spacing w:line="400" w:lineRule="exact"/>
        <w:rPr>
          <w:rFonts w:hint="eastAsia" w:cs="宋体"/>
          <w:color w:val="000000" w:themeColor="text1"/>
          <w:szCs w:val="21"/>
          <w:highlight w:val="none"/>
          <w:lang w:val="zh-CN"/>
          <w14:textFill>
            <w14:solidFill>
              <w14:schemeClr w14:val="tx1"/>
            </w14:solidFill>
          </w14:textFill>
        </w:rPr>
      </w:pPr>
      <w:r>
        <w:rPr>
          <w:rFonts w:hint="eastAsia" w:cs="宋体"/>
          <w:color w:val="000000" w:themeColor="text1"/>
          <w:szCs w:val="21"/>
          <w:highlight w:val="none"/>
          <w:lang w:val="zh-CN"/>
          <w14:textFill>
            <w14:solidFill>
              <w14:schemeClr w14:val="tx1"/>
            </w14:solidFill>
          </w14:textFill>
        </w:rPr>
      </w:r>
      <w:r/>
    </w:p>
    <w:p>
      <w:pPr>
        <w:ind w:right="-159" w:firstLine="420"/>
        <w:spacing w:line="400" w:lineRule="exact"/>
        <w:rPr>
          <w:rFonts w:hint="eastAsia" w:cs="宋体"/>
          <w:color w:val="000000" w:themeColor="text1"/>
          <w:szCs w:val="21"/>
          <w:highlight w:val="none"/>
          <w:lang w:val="zh-CN"/>
          <w14:textFill>
            <w14:solidFill>
              <w14:schemeClr w14:val="tx1"/>
            </w14:solidFill>
          </w14:textFill>
        </w:rPr>
      </w:pPr>
      <w:r>
        <w:rPr>
          <w:rFonts w:hint="eastAsia" w:cs="宋体"/>
          <w:color w:val="000000" w:themeColor="text1"/>
          <w:szCs w:val="21"/>
          <w:highlight w:val="none"/>
          <w:lang w:val="zh-CN"/>
          <w14:textFill>
            <w14:solidFill>
              <w14:schemeClr w14:val="tx1"/>
            </w14:solidFill>
          </w14:textFill>
        </w:rPr>
        <w:t xml:space="preserve">甲方（签章）      </w:t>
      </w:r>
      <w:r>
        <w:rPr>
          <w:rFonts w:hint="eastAsia" w:cs="宋体"/>
          <w:color w:val="000000" w:themeColor="text1"/>
          <w:szCs w:val="21"/>
          <w:highlight w:val="none"/>
          <w14:textFill>
            <w14:solidFill>
              <w14:schemeClr w14:val="tx1"/>
            </w14:solidFill>
          </w14:textFill>
        </w:rPr>
        <w:t xml:space="preserve">              </w:t>
      </w:r>
      <w:r/>
    </w:p>
    <w:p>
      <w:pPr>
        <w:ind w:left="420" w:right="-159" w:hanging="27"/>
        <w:spacing w:line="400" w:lineRule="exact"/>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lang w:val="zh-CN"/>
          <w14:textFill>
            <w14:solidFill>
              <w14:schemeClr w14:val="tx1"/>
            </w14:solidFill>
          </w14:textFill>
        </w:rPr>
        <w:t xml:space="preserve">法定代表人</w:t>
      </w:r>
      <w:r>
        <w:rPr>
          <w:rFonts w:hint="eastAsia" w:cs="宋体"/>
          <w:color w:val="000000" w:themeColor="text1"/>
          <w:szCs w:val="21"/>
          <w:highlight w:val="none"/>
          <w14:textFill>
            <w14:solidFill>
              <w14:schemeClr w14:val="tx1"/>
            </w14:solidFill>
          </w14:textFill>
        </w:rPr>
        <w:tab/>
      </w:r>
      <w:r>
        <w:rPr>
          <w:rFonts w:hint="eastAsia" w:cs="宋体"/>
          <w:color w:val="000000" w:themeColor="text1"/>
          <w:szCs w:val="21"/>
          <w:highlight w:val="none"/>
          <w14:textFill>
            <w14:solidFill>
              <w14:schemeClr w14:val="tx1"/>
            </w14:solidFill>
          </w14:textFill>
        </w:rPr>
        <w:t xml:space="preserve">                                                                 </w:t>
      </w:r>
      <w:r/>
    </w:p>
    <w:p>
      <w:pPr>
        <w:ind w:right="-159" w:firstLine="420"/>
        <w:spacing w:line="400" w:lineRule="exact"/>
        <w:rPr>
          <w:rFonts w:hint="eastAsia" w:cs="宋体"/>
          <w:color w:val="000000" w:themeColor="text1"/>
          <w:szCs w:val="21"/>
          <w:highlight w:val="none"/>
          <w:lang w:val="zh-CN"/>
          <w14:textFill>
            <w14:solidFill>
              <w14:schemeClr w14:val="tx1"/>
            </w14:solidFill>
          </w14:textFill>
        </w:rPr>
      </w:pPr>
      <w:r>
        <w:rPr>
          <w:rFonts w:hint="eastAsia" w:cs="宋体"/>
          <w:color w:val="000000" w:themeColor="text1"/>
          <w:szCs w:val="21"/>
          <w:highlight w:val="none"/>
          <w:lang w:val="zh-CN"/>
          <w14:textFill>
            <w14:solidFill>
              <w14:schemeClr w14:val="tx1"/>
            </w14:solidFill>
          </w14:textFill>
        </w:rPr>
        <w:t xml:space="preserve">或其</w:t>
      </w:r>
      <w:r>
        <w:rPr>
          <w:rFonts w:hint="eastAsia" w:cs="宋体"/>
          <w:color w:val="000000" w:themeColor="text1"/>
          <w:szCs w:val="21"/>
          <w:highlight w:val="none"/>
          <w14:textFill>
            <w14:solidFill>
              <w14:schemeClr w14:val="tx1"/>
            </w14:solidFill>
          </w14:textFill>
        </w:rPr>
        <w:t xml:space="preserve">授权委托人：                       </w:t>
      </w:r>
      <w:r>
        <w:rPr>
          <w:rFonts w:hint="eastAsia" w:cs="宋体"/>
          <w:color w:val="000000" w:themeColor="text1"/>
          <w:szCs w:val="21"/>
          <w:highlight w:val="none"/>
          <w:lang w:val="zh-CN"/>
          <w14:textFill>
            <w14:solidFill>
              <w14:schemeClr w14:val="tx1"/>
            </w14:solidFill>
          </w14:textFill>
        </w:rPr>
        <w:t xml:space="preserve">年</w:t>
      </w:r>
      <w:r>
        <w:rPr>
          <w:rFonts w:hint="eastAsia" w:cs="宋体"/>
          <w:color w:val="000000" w:themeColor="text1"/>
          <w:szCs w:val="21"/>
          <w:highlight w:val="none"/>
          <w14:textFill>
            <w14:solidFill>
              <w14:schemeClr w14:val="tx1"/>
            </w14:solidFill>
          </w14:textFill>
        </w:rPr>
        <w:t xml:space="preserve">     </w:t>
      </w:r>
      <w:r>
        <w:rPr>
          <w:rFonts w:hint="eastAsia" w:cs="宋体"/>
          <w:color w:val="000000" w:themeColor="text1"/>
          <w:szCs w:val="21"/>
          <w:highlight w:val="none"/>
          <w:lang w:val="zh-CN"/>
          <w14:textFill>
            <w14:solidFill>
              <w14:schemeClr w14:val="tx1"/>
            </w14:solidFill>
          </w14:textFill>
        </w:rPr>
        <w:t xml:space="preserve">月</w:t>
      </w:r>
      <w:r>
        <w:rPr>
          <w:rFonts w:hint="eastAsia" w:cs="宋体"/>
          <w:color w:val="000000" w:themeColor="text1"/>
          <w:szCs w:val="21"/>
          <w:highlight w:val="none"/>
          <w14:textFill>
            <w14:solidFill>
              <w14:schemeClr w14:val="tx1"/>
            </w14:solidFill>
          </w14:textFill>
        </w:rPr>
        <w:t xml:space="preserve">     </w:t>
      </w:r>
      <w:r>
        <w:rPr>
          <w:rFonts w:hint="eastAsia" w:cs="宋体"/>
          <w:color w:val="000000" w:themeColor="text1"/>
          <w:szCs w:val="21"/>
          <w:highlight w:val="none"/>
          <w:lang w:val="zh-CN"/>
          <w14:textFill>
            <w14:solidFill>
              <w14:schemeClr w14:val="tx1"/>
            </w14:solidFill>
          </w14:textFill>
        </w:rPr>
        <w:t xml:space="preserve">日</w:t>
      </w:r>
      <w:r>
        <w:rPr>
          <w:rFonts w:hint="eastAsia" w:cs="宋体"/>
          <w:color w:val="000000" w:themeColor="text1"/>
          <w:szCs w:val="21"/>
          <w:highlight w:val="none"/>
          <w14:textFill>
            <w14:solidFill>
              <w14:schemeClr w14:val="tx1"/>
            </w14:solidFill>
          </w14:textFill>
        </w:rPr>
        <w:t xml:space="preserve">                        </w:t>
      </w:r>
      <w:r/>
    </w:p>
    <w:p>
      <w:pPr>
        <w:ind w:right="-159" w:firstLine="420"/>
        <w:spacing w:line="400" w:lineRule="exact"/>
        <w:rPr>
          <w:rFonts w:hint="eastAsia" w:cs="宋体"/>
          <w:color w:val="000000" w:themeColor="text1"/>
          <w:szCs w:val="21"/>
          <w:highlight w:val="none"/>
          <w:lang w:val="zh-CN"/>
          <w14:textFill>
            <w14:solidFill>
              <w14:schemeClr w14:val="tx1"/>
            </w14:solidFill>
          </w14:textFill>
        </w:rPr>
      </w:pPr>
      <w:r>
        <w:rPr>
          <w:rFonts w:hint="eastAsia" w:cs="宋体"/>
          <w:color w:val="000000" w:themeColor="text1"/>
          <w:szCs w:val="21"/>
          <w:highlight w:val="none"/>
          <w:lang w:val="zh-CN"/>
          <w14:textFill>
            <w14:solidFill>
              <w14:schemeClr w14:val="tx1"/>
            </w14:solidFill>
          </w14:textFill>
        </w:rPr>
      </w:r>
      <w:r/>
    </w:p>
    <w:p>
      <w:pPr>
        <w:pStyle w:val="966"/>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ind w:right="-159" w:firstLine="420"/>
        <w:spacing w:line="400" w:lineRule="exact"/>
        <w:rPr>
          <w:rFonts w:hint="eastAsia" w:cs="宋体"/>
          <w:color w:val="000000" w:themeColor="text1"/>
          <w:szCs w:val="21"/>
          <w:highlight w:val="none"/>
          <w:lang w:val="zh-CN"/>
          <w14:textFill>
            <w14:solidFill>
              <w14:schemeClr w14:val="tx1"/>
            </w14:solidFill>
          </w14:textFill>
        </w:rPr>
      </w:pPr>
      <w:r>
        <w:rPr>
          <w:rFonts w:hint="eastAsia" w:cs="宋体"/>
          <w:color w:val="000000" w:themeColor="text1"/>
          <w:szCs w:val="21"/>
          <w:highlight w:val="none"/>
          <w:lang w:val="zh-CN"/>
          <w14:textFill>
            <w14:solidFill>
              <w14:schemeClr w14:val="tx1"/>
            </w14:solidFill>
          </w14:textFill>
        </w:rPr>
        <w:t xml:space="preserve">乙方（签章）</w:t>
      </w:r>
      <w:r/>
    </w:p>
    <w:p>
      <w:pPr>
        <w:ind w:right="-159" w:firstLine="420"/>
        <w:spacing w:line="400" w:lineRule="exact"/>
        <w:rPr>
          <w:rFonts w:hint="eastAsia" w:cs="宋体"/>
          <w:color w:val="000000" w:themeColor="text1"/>
          <w:szCs w:val="21"/>
          <w:highlight w:val="none"/>
          <w:lang w:val="zh-CN"/>
          <w14:textFill>
            <w14:solidFill>
              <w14:schemeClr w14:val="tx1"/>
            </w14:solidFill>
          </w14:textFill>
        </w:rPr>
      </w:pPr>
      <w:r>
        <w:rPr>
          <w:rFonts w:hint="eastAsia" w:cs="宋体"/>
          <w:color w:val="000000" w:themeColor="text1"/>
          <w:szCs w:val="21"/>
          <w:highlight w:val="none"/>
          <w:lang w:val="zh-CN"/>
          <w14:textFill>
            <w14:solidFill>
              <w14:schemeClr w14:val="tx1"/>
            </w14:solidFill>
          </w14:textFill>
        </w:rPr>
        <w:t xml:space="preserve">法定代表人</w:t>
      </w:r>
      <w:r/>
    </w:p>
    <w:p>
      <w:pPr>
        <w:ind w:right="-159" w:firstLine="420"/>
        <w:spacing w:line="400" w:lineRule="exact"/>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lang w:val="zh-CN"/>
          <w14:textFill>
            <w14:solidFill>
              <w14:schemeClr w14:val="tx1"/>
            </w14:solidFill>
          </w14:textFill>
        </w:rPr>
        <w:t xml:space="preserve">或其授权委托人：</w:t>
      </w:r>
      <w:r>
        <w:rPr>
          <w:rFonts w:hint="eastAsia" w:cs="宋体"/>
          <w:color w:val="000000" w:themeColor="text1"/>
          <w:szCs w:val="21"/>
          <w:highlight w:val="none"/>
          <w14:textFill>
            <w14:solidFill>
              <w14:schemeClr w14:val="tx1"/>
            </w14:solidFill>
          </w14:textFill>
        </w:rPr>
        <w:t xml:space="preserve">                       </w:t>
      </w:r>
      <w:r>
        <w:rPr>
          <w:rFonts w:hint="eastAsia" w:cs="宋体"/>
          <w:color w:val="000000" w:themeColor="text1"/>
          <w:szCs w:val="21"/>
          <w:highlight w:val="none"/>
          <w:lang w:val="zh-CN"/>
          <w14:textFill>
            <w14:solidFill>
              <w14:schemeClr w14:val="tx1"/>
            </w14:solidFill>
          </w14:textFill>
        </w:rPr>
        <w:t xml:space="preserve">年</w:t>
      </w:r>
      <w:r>
        <w:rPr>
          <w:rFonts w:hint="eastAsia" w:cs="宋体"/>
          <w:color w:val="000000" w:themeColor="text1"/>
          <w:szCs w:val="21"/>
          <w:highlight w:val="none"/>
          <w14:textFill>
            <w14:solidFill>
              <w14:schemeClr w14:val="tx1"/>
            </w14:solidFill>
          </w14:textFill>
        </w:rPr>
        <w:t xml:space="preserve">     </w:t>
      </w:r>
      <w:r>
        <w:rPr>
          <w:rFonts w:hint="eastAsia" w:cs="宋体"/>
          <w:color w:val="000000" w:themeColor="text1"/>
          <w:szCs w:val="21"/>
          <w:highlight w:val="none"/>
          <w:lang w:val="zh-CN"/>
          <w14:textFill>
            <w14:solidFill>
              <w14:schemeClr w14:val="tx1"/>
            </w14:solidFill>
          </w14:textFill>
        </w:rPr>
        <w:t xml:space="preserve">月</w:t>
      </w:r>
      <w:r>
        <w:rPr>
          <w:rFonts w:hint="eastAsia" w:cs="宋体"/>
          <w:color w:val="000000" w:themeColor="text1"/>
          <w:szCs w:val="21"/>
          <w:highlight w:val="none"/>
          <w14:textFill>
            <w14:solidFill>
              <w14:schemeClr w14:val="tx1"/>
            </w14:solidFill>
          </w14:textFill>
        </w:rPr>
        <w:t xml:space="preserve">     </w:t>
      </w:r>
      <w:r>
        <w:rPr>
          <w:rFonts w:hint="eastAsia" w:cs="宋体"/>
          <w:color w:val="000000" w:themeColor="text1"/>
          <w:szCs w:val="21"/>
          <w:highlight w:val="none"/>
          <w:lang w:val="zh-CN"/>
          <w14:textFill>
            <w14:solidFill>
              <w14:schemeClr w14:val="tx1"/>
            </w14:solidFill>
          </w14:textFill>
        </w:rPr>
        <w:t xml:space="preserve">日</w:t>
      </w:r>
      <w:r>
        <w:rPr>
          <w:rFonts w:hint="eastAsia" w:cs="宋体"/>
          <w:color w:val="000000" w:themeColor="text1"/>
          <w:szCs w:val="21"/>
          <w:highlight w:val="none"/>
          <w14:textFill>
            <w14:solidFill>
              <w14:schemeClr w14:val="tx1"/>
            </w14:solidFill>
          </w14:textFill>
        </w:rPr>
        <w:t xml:space="preserve"> </w:t>
      </w:r>
      <w:r/>
    </w:p>
    <w:p>
      <w:pPr>
        <w:ind w:right="-159" w:firstLine="420"/>
        <w:spacing w:line="400" w:lineRule="exact"/>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p>
      <w:pPr>
        <w:ind w:right="-159" w:firstLine="420"/>
        <w:spacing w:line="400" w:lineRule="exact"/>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p>
      <w:pPr>
        <w:ind w:right="-159" w:firstLine="420"/>
        <w:spacing w:line="400" w:lineRule="exact"/>
        <w:rPr>
          <w:rFonts w:hint="eastAsia"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r>
      <w:r/>
    </w:p>
    <w:p>
      <w:pPr>
        <w:pStyle w:val="934"/>
        <w:tabs>
          <w:tab w:val="left" w:pos="5250" w:leader="none"/>
        </w:tabs>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合同</w:t>
      </w:r>
      <w:r>
        <w:rPr>
          <w:rFonts w:hint="eastAsia" w:ascii="宋体" w:hAnsi="宋体" w:eastAsia="宋体" w:cs="宋体"/>
          <w:b/>
          <w:color w:val="000000" w:themeColor="text1"/>
          <w:sz w:val="21"/>
          <w:szCs w:val="21"/>
          <w:highlight w:val="none"/>
          <w14:textFill>
            <w14:solidFill>
              <w14:schemeClr w14:val="tx1"/>
            </w14:solidFill>
          </w14:textFill>
        </w:rPr>
        <w:t xml:space="preserve">附件</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b/>
          <w:color w:val="000000" w:themeColor="text1"/>
          <w:sz w:val="21"/>
          <w:szCs w:val="21"/>
          <w:highlight w:val="none"/>
          <w14:textFill>
            <w14:solidFill>
              <w14:schemeClr w14:val="tx1"/>
            </w14:solidFill>
          </w14:textFill>
        </w:rPr>
        <w:t xml:space="preserve">：</w:t>
      </w:r>
      <w:r/>
    </w:p>
    <w:p>
      <w:pPr>
        <w:jc w:val="center"/>
        <w:spacing w:line="56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廉洁服务承诺书</w:t>
      </w:r>
      <w:r/>
    </w:p>
    <w:p>
      <w:pPr>
        <w:spacing w:line="5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5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苏州市吴江</w:t>
      </w:r>
      <w:r>
        <w:rPr>
          <w:rFonts w:hint="eastAsia" w:ascii="宋体" w:hAnsi="宋体" w:eastAsia="宋体" w:cs="宋体"/>
          <w:color w:val="000000" w:themeColor="text1"/>
          <w:sz w:val="21"/>
          <w:szCs w:val="21"/>
          <w:highlight w:val="none"/>
          <w14:textFill>
            <w14:solidFill>
              <w14:schemeClr w14:val="tx1"/>
            </w14:solidFill>
          </w14:textFill>
        </w:rPr>
        <w:t xml:space="preserve">生态环境局：</w:t>
      </w:r>
      <w:r/>
    </w:p>
    <w:p>
      <w:pPr>
        <w:ind w:firstLine="420"/>
        <w:spacing w:line="5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作为我市生态环境系统环境监测工作的服务方，在</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2026年吴江区自动监测站运维服务   标段</w:t>
      </w:r>
      <w:r>
        <w:rPr>
          <w:rFonts w:hint="eastAsia" w:ascii="宋体" w:hAnsi="宋体" w:eastAsia="宋体" w:cs="宋体"/>
          <w:color w:val="000000" w:themeColor="text1"/>
          <w:sz w:val="21"/>
          <w:szCs w:val="21"/>
          <w:highlight w:val="none"/>
          <w14:textFill>
            <w14:solidFill>
              <w14:schemeClr w14:val="tx1"/>
            </w14:solidFill>
          </w14:textFill>
        </w:rPr>
        <w:t xml:space="preserve">提供高品质、准确、可靠的生态环境监测服务的同时，我们自愿遵守以下承诺：</w:t>
      </w:r>
      <w:r/>
    </w:p>
    <w:p>
      <w:pPr>
        <w:ind w:firstLine="420"/>
        <w:spacing w:line="5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一、本机构所提供的生态环境监测服务将始终遵守法律法规、行业标准和规范，维护公正、独立、客观的原则。</w:t>
      </w:r>
      <w:r/>
    </w:p>
    <w:p>
      <w:pPr>
        <w:ind w:firstLine="420"/>
        <w:spacing w:line="5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二、本机构将确保在提供生态环境监测服务过程中，不存在任何形式的贿赂、滥用权力、利益冲突等违法行为，教育并监督本机构所有人员，保证遵守此承诺。</w:t>
      </w:r>
      <w:r/>
    </w:p>
    <w:p>
      <w:pPr>
        <w:ind w:firstLine="420"/>
        <w:spacing w:line="5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三、本机构将始终保持独立、客观的判断，在服务过程中只依据客观事实和专业知识提供意见和建议，不受不正当利益的影响。</w:t>
      </w:r>
      <w:r/>
    </w:p>
    <w:p>
      <w:pPr>
        <w:ind w:firstLine="420"/>
        <w:spacing w:line="5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四、本机构在提供生态环境监测服务过程中，将遵守贵局“回避要求”，主动避免出现与</w:t>
      </w:r>
      <w:r>
        <w:rPr>
          <w:rFonts w:hint="eastAsia" w:ascii="宋体" w:hAnsi="宋体" w:eastAsia="宋体" w:cs="宋体"/>
          <w:color w:val="000000" w:themeColor="text1"/>
          <w:spacing w:val="-4"/>
          <w:sz w:val="21"/>
          <w:szCs w:val="21"/>
          <w:highlight w:val="none"/>
          <w14:textFill>
            <w14:solidFill>
              <w14:schemeClr w14:val="tx1"/>
            </w14:solidFill>
          </w14:textFill>
        </w:rPr>
        <w:t xml:space="preserve">受检单位可能存在影响数据公正性的利益关系、隶属关系等情况</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5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五、本机构将妥善保管受托监测数据和相关资料，未经授权的情况下，不泄露给任何第三方。</w:t>
      </w:r>
      <w:r/>
    </w:p>
    <w:p>
      <w:pPr>
        <w:ind w:firstLine="420"/>
        <w:spacing w:line="5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640" w:firstLine="420"/>
        <w:jc w:val="center"/>
        <w:spacing w:line="5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承诺方：（盖章）</w:t>
      </w:r>
      <w:r/>
    </w:p>
    <w:p>
      <w:pPr>
        <w:ind w:right="640" w:firstLine="420"/>
        <w:jc w:val="center"/>
        <w:spacing w:line="5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年   月   日</w:t>
      </w:r>
      <w:r/>
    </w:p>
    <w:p>
      <w:pPr>
        <w:ind w:left="0" w:right="0"/>
        <w:jc w:val="both"/>
        <w:keepLines w:val="0"/>
        <w:keepNext w:val="0"/>
        <w:pageBreakBefore w:val="0"/>
        <w:spacing w:before="0" w:beforeAutospacing="0" w:after="157" w:afterAutospacing="0" w:line="400" w:lineRule="exact"/>
        <w:shd w:val="clear" w:color="auto" w:fill="ffffff"/>
        <w:widowControl/>
        <w:rPr>
          <w:rFonts w:hint="eastAsia" w:ascii="宋体" w:hAnsi="宋体" w:cs="宋体"/>
          <w:b/>
          <w:bCs/>
          <w:color w:val="000000" w:themeColor="text1"/>
          <w:sz w:val="21"/>
          <w:szCs w:val="21"/>
          <w:highlight w:val="none"/>
          <w:shd w:val="clear" w:color="auto" w:fill="ffffff"/>
          <w:lang w:val="en-US" w:eastAsia="zh-CN" w:bidi="ar"/>
          <w14:textFill>
            <w14:solidFill>
              <w14:schemeClr w14:val="tx1"/>
            </w14:solidFill>
          </w14:textFill>
        </w:rPr>
        <w:suppressLineNumbers w:val="0"/>
      </w:pPr>
      <w:r>
        <w:rPr>
          <w:rFonts w:hint="eastAsia" w:ascii="宋体" w:hAnsi="宋体" w:cs="宋体"/>
          <w:b/>
          <w:bCs/>
          <w:color w:val="000000" w:themeColor="text1"/>
          <w:sz w:val="21"/>
          <w:szCs w:val="21"/>
          <w:highlight w:val="none"/>
          <w:shd w:val="clear" w:color="auto" w:fill="ffffff"/>
          <w:lang w:val="en-US" w:eastAsia="zh-CN" w:bidi="ar"/>
          <w14:textFill>
            <w14:solidFill>
              <w14:schemeClr w14:val="tx1"/>
            </w14:solidFill>
          </w14:textFill>
        </w:rPr>
      </w:r>
      <w:r/>
    </w:p>
    <w:p>
      <w:pPr>
        <w:ind w:left="0" w:right="0"/>
        <w:jc w:val="both"/>
        <w:keepLines w:val="0"/>
        <w:keepNext w:val="0"/>
        <w:pageBreakBefore w:val="0"/>
        <w:spacing w:before="0" w:beforeAutospacing="0" w:after="157" w:afterAutospacing="0" w:line="400" w:lineRule="exact"/>
        <w:shd w:val="clear" w:color="auto" w:fill="ffffff"/>
        <w:widowControl/>
        <w:rPr>
          <w:rFonts w:hint="eastAsia" w:ascii="宋体" w:hAnsi="宋体" w:cs="宋体"/>
          <w:b/>
          <w:bCs/>
          <w:color w:val="000000" w:themeColor="text1"/>
          <w:sz w:val="21"/>
          <w:szCs w:val="21"/>
          <w:highlight w:val="none"/>
          <w:shd w:val="clear" w:color="auto" w:fill="ffffff"/>
          <w:lang w:val="en-US" w:eastAsia="zh-CN" w:bidi="ar"/>
          <w14:textFill>
            <w14:solidFill>
              <w14:schemeClr w14:val="tx1"/>
            </w14:solidFill>
          </w14:textFill>
        </w:rPr>
        <w:suppressLineNumbers w:val="0"/>
      </w:pPr>
      <w:r>
        <w:rPr>
          <w:rFonts w:hint="eastAsia" w:ascii="宋体" w:hAnsi="宋体" w:cs="宋体"/>
          <w:b/>
          <w:bCs/>
          <w:color w:val="000000" w:themeColor="text1"/>
          <w:sz w:val="21"/>
          <w:szCs w:val="21"/>
          <w:highlight w:val="none"/>
          <w:shd w:val="clear" w:color="auto" w:fill="ffffff"/>
          <w:lang w:val="en-US" w:eastAsia="zh-CN" w:bidi="ar"/>
          <w14:textFill>
            <w14:solidFill>
              <w14:schemeClr w14:val="tx1"/>
            </w14:solidFill>
          </w14:textFill>
        </w:rPr>
      </w:r>
      <w:r/>
    </w:p>
    <w:p>
      <w:pPr>
        <w:ind w:left="0" w:right="0"/>
        <w:jc w:val="both"/>
        <w:keepLines w:val="0"/>
        <w:keepNext w:val="0"/>
        <w:pageBreakBefore w:val="0"/>
        <w:spacing w:before="0" w:beforeAutospacing="0" w:after="157" w:afterAutospacing="0" w:line="400" w:lineRule="exact"/>
        <w:shd w:val="clear" w:color="auto" w:fill="ffffff"/>
        <w:widowControl/>
        <w:rPr>
          <w:rFonts w:hint="eastAsia" w:ascii="宋体" w:hAnsi="宋体" w:cs="宋体"/>
          <w:b/>
          <w:bCs/>
          <w:color w:val="000000" w:themeColor="text1"/>
          <w:sz w:val="21"/>
          <w:szCs w:val="21"/>
          <w:highlight w:val="none"/>
          <w:shd w:val="clear" w:color="auto" w:fill="ffffff"/>
          <w:lang w:val="en-US" w:eastAsia="zh-CN" w:bidi="ar"/>
          <w14:textFill>
            <w14:solidFill>
              <w14:schemeClr w14:val="tx1"/>
            </w14:solidFill>
          </w14:textFill>
        </w:rPr>
        <w:suppressLineNumbers w:val="0"/>
      </w:pPr>
      <w:r>
        <w:rPr>
          <w:rFonts w:hint="eastAsia" w:ascii="宋体" w:hAnsi="宋体" w:cs="宋体"/>
          <w:b/>
          <w:bCs/>
          <w:color w:val="000000" w:themeColor="text1"/>
          <w:sz w:val="21"/>
          <w:szCs w:val="21"/>
          <w:highlight w:val="none"/>
          <w:shd w:val="clear" w:color="auto" w:fill="ffffff"/>
          <w:lang w:val="en-US" w:eastAsia="zh-CN" w:bidi="ar"/>
          <w14:textFill>
            <w14:solidFill>
              <w14:schemeClr w14:val="tx1"/>
            </w14:solidFill>
          </w14:textFill>
        </w:rPr>
      </w:r>
      <w:r/>
    </w:p>
    <w:p>
      <w:pPr>
        <w:pStyle w:val="942"/>
        <w:jc w:val="center"/>
        <w:pageBreakBefore/>
        <w:spacing w:line="360" w:lineRule="auto"/>
        <w:tabs>
          <w:tab w:val="right" w:pos="8302" w:leader="dot"/>
        </w:tabs>
        <w:rPr>
          <w:rFonts w:ascii="宋体" w:hAnsi="宋体" w:cs="宋体"/>
          <w:b/>
          <w:color w:val="000000" w:themeColor="text1"/>
          <w:szCs w:val="21"/>
          <w:highlight w:val="none"/>
          <w:lang w:val="zh-CN"/>
          <w14:textFill>
            <w14:solidFill>
              <w14:schemeClr w14:val="tx1"/>
            </w14:solidFill>
          </w14:textFill>
        </w:rPr>
      </w:pPr>
      <w:r>
        <w:rPr>
          <w:rStyle w:val="949"/>
          <w:rFonts w:hint="eastAsia" w:ascii="宋体" w:hAnsi="宋体" w:cs="宋体"/>
          <w:color w:val="000000" w:themeColor="text1"/>
          <w:sz w:val="32"/>
          <w:szCs w:val="32"/>
          <w:highlight w:val="none"/>
          <w14:textFill>
            <w14:solidFill>
              <w14:schemeClr w14:val="tx1"/>
            </w14:solidFill>
          </w14:textFill>
        </w:rPr>
        <w:t xml:space="preserve">第六章  评标办法及评分标准</w:t>
      </w:r>
      <w:r/>
    </w:p>
    <w:p>
      <w:pPr>
        <w:spacing w:line="360" w:lineRule="auto"/>
        <w:rPr>
          <w:rFonts w:ascii="宋体" w:hAnsi="宋体"/>
          <w:b/>
          <w:color w:val="000000" w:themeColor="text1"/>
          <w:sz w:val="21"/>
          <w:szCs w:val="21"/>
          <w:highlight w:val="none"/>
          <w14:textFill>
            <w14:solidFill>
              <w14:schemeClr w14:val="tx1"/>
            </w14:solidFill>
          </w14:textFill>
        </w:rPr>
      </w:pPr>
      <w:r/>
      <w:bookmarkStart w:id="69" w:name="_Toc17476"/>
      <w:r/>
      <w:bookmarkStart w:id="70" w:name="_Toc698"/>
      <w:r/>
      <w:bookmarkStart w:id="71" w:name="_Toc16264"/>
      <w:r/>
      <w:bookmarkStart w:id="72" w:name="_Hlk130861134"/>
      <w:r>
        <w:rPr>
          <w:rFonts w:hint="eastAsia" w:ascii="宋体" w:hAnsi="宋体"/>
          <w:b/>
          <w:color w:val="000000" w:themeColor="text1"/>
          <w:sz w:val="21"/>
          <w:szCs w:val="21"/>
          <w:highlight w:val="none"/>
          <w14:textFill>
            <w14:solidFill>
              <w14:schemeClr w14:val="tx1"/>
            </w14:solidFill>
          </w14:textFill>
        </w:rPr>
        <w:t xml:space="preserve">一、评标办法：</w:t>
      </w:r>
      <w:bookmarkEnd w:id="69"/>
      <w:r/>
      <w:bookmarkEnd w:id="70"/>
      <w:r/>
      <w:bookmarkEnd w:id="71"/>
      <w:r/>
      <w:r/>
    </w:p>
    <w:p>
      <w:pPr>
        <w:ind w:left="0" w:firstLine="420"/>
        <w:spacing w:line="360" w:lineRule="auto"/>
        <w:rPr>
          <w:rFonts w:hint="eastAsia"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1.评标办法采用综合评分法。评标结果按评审后得分由高到低顺序排列。得分相同的，按投标报价由低到高顺序排列。得分且投标报价相同的并列，</w:t>
      </w:r>
      <w:r>
        <w:rPr>
          <w:rFonts w:hint="eastAsia" w:ascii="宋体" w:hAnsi="宋体"/>
          <w:color w:val="000000" w:themeColor="text1"/>
          <w:sz w:val="21"/>
          <w:szCs w:val="21"/>
          <w:highlight w:val="none"/>
          <w14:textFill>
            <w14:solidFill>
              <w14:schemeClr w14:val="tx1"/>
            </w14:solidFill>
          </w14:textFill>
        </w:rPr>
        <w:t xml:space="preserve">则由采购代理机构组织抽签确定</w:t>
      </w:r>
      <w:r>
        <w:rPr>
          <w:rFonts w:hint="eastAsia" w:ascii="宋体" w:hAnsi="宋体"/>
          <w:color w:val="000000" w:themeColor="text1"/>
          <w:sz w:val="21"/>
          <w:szCs w:val="21"/>
          <w:highlight w:val="none"/>
          <w:lang w:eastAsia="zh-CN"/>
          <w14:textFill>
            <w14:solidFill>
              <w14:schemeClr w14:val="tx1"/>
            </w14:solidFill>
          </w14:textFill>
        </w:rPr>
        <w:t xml:space="preserve">中标单位</w:t>
      </w:r>
      <w:r>
        <w:rPr>
          <w:rFonts w:hint="eastAsia"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highlight w:val="none"/>
          <w14:textFill>
            <w14:solidFill>
              <w14:schemeClr w14:val="tx1"/>
            </w14:solidFill>
          </w14:textFill>
        </w:rPr>
        <w:t xml:space="preserve">投标文件满足招标文件全部实质性要求，且按照评审因素的量化指标评审得分最高的</w:t>
      </w:r>
      <w:r>
        <w:rPr>
          <w:rFonts w:hint="eastAsia" w:ascii="宋体" w:hAnsi="宋体"/>
          <w:color w:val="000000" w:themeColor="text1"/>
          <w:sz w:val="21"/>
          <w:highlight w:val="none"/>
          <w:lang w:eastAsia="zh-CN"/>
          <w14:textFill>
            <w14:solidFill>
              <w14:schemeClr w14:val="tx1"/>
            </w14:solidFill>
          </w14:textFill>
        </w:rPr>
        <w:t xml:space="preserve">投标单位</w:t>
      </w:r>
      <w:r>
        <w:rPr>
          <w:rFonts w:hint="eastAsia" w:ascii="宋体" w:hAnsi="宋体"/>
          <w:color w:val="000000" w:themeColor="text1"/>
          <w:sz w:val="21"/>
          <w:highlight w:val="none"/>
          <w14:textFill>
            <w14:solidFill>
              <w14:schemeClr w14:val="tx1"/>
            </w14:solidFill>
          </w14:textFill>
        </w:rPr>
        <w:t xml:space="preserve">为排名第一的中标候选人。</w:t>
      </w:r>
      <w:r/>
    </w:p>
    <w:p>
      <w:pPr>
        <w:ind w:left="0" w:firstLine="420"/>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2.评标时，评标委员会成员分别对每个有效</w:t>
      </w:r>
      <w:r>
        <w:rPr>
          <w:rFonts w:hint="eastAsia" w:ascii="宋体" w:hAnsi="宋体"/>
          <w:color w:val="000000" w:themeColor="text1"/>
          <w:sz w:val="21"/>
          <w:highlight w:val="none"/>
          <w:lang w:eastAsia="zh-CN"/>
          <w14:textFill>
            <w14:solidFill>
              <w14:schemeClr w14:val="tx1"/>
            </w14:solidFill>
          </w14:textFill>
        </w:rPr>
        <w:t xml:space="preserve">投标单位</w:t>
      </w:r>
      <w:r>
        <w:rPr>
          <w:rFonts w:hint="eastAsia" w:ascii="宋体" w:hAnsi="宋体"/>
          <w:color w:val="000000" w:themeColor="text1"/>
          <w:sz w:val="21"/>
          <w:highlight w:val="none"/>
          <w14:textFill>
            <w14:solidFill>
              <w14:schemeClr w14:val="tx1"/>
            </w14:solidFill>
          </w14:textFill>
        </w:rPr>
        <w:t xml:space="preserve">的标书进行评价、打分，直接将评委的评分按算术平均方法，计算出每个有效</w:t>
      </w:r>
      <w:r>
        <w:rPr>
          <w:rFonts w:hint="eastAsia" w:ascii="宋体" w:hAnsi="宋体"/>
          <w:color w:val="000000" w:themeColor="text1"/>
          <w:sz w:val="21"/>
          <w:highlight w:val="none"/>
          <w:lang w:eastAsia="zh-CN"/>
          <w14:textFill>
            <w14:solidFill>
              <w14:schemeClr w14:val="tx1"/>
            </w14:solidFill>
          </w14:textFill>
        </w:rPr>
        <w:t xml:space="preserve">投标单位</w:t>
      </w:r>
      <w:r>
        <w:rPr>
          <w:rFonts w:hint="eastAsia" w:ascii="宋体" w:hAnsi="宋体"/>
          <w:color w:val="000000" w:themeColor="text1"/>
          <w:sz w:val="21"/>
          <w:highlight w:val="none"/>
          <w14:textFill>
            <w14:solidFill>
              <w14:schemeClr w14:val="tx1"/>
            </w14:solidFill>
          </w14:textFill>
        </w:rPr>
        <w:t xml:space="preserve">的评委评审得分（保留小数点后两位）。投标报价得分直接计算取得。评委评审得分和投标报价得分相加为</w:t>
      </w:r>
      <w:r>
        <w:rPr>
          <w:rFonts w:hint="eastAsia" w:ascii="宋体" w:hAnsi="宋体"/>
          <w:color w:val="000000" w:themeColor="text1"/>
          <w:sz w:val="21"/>
          <w:highlight w:val="none"/>
          <w:lang w:eastAsia="zh-CN"/>
          <w14:textFill>
            <w14:solidFill>
              <w14:schemeClr w14:val="tx1"/>
            </w14:solidFill>
          </w14:textFill>
        </w:rPr>
        <w:t xml:space="preserve">投标单位</w:t>
      </w:r>
      <w:r>
        <w:rPr>
          <w:rFonts w:hint="eastAsia" w:ascii="宋体" w:hAnsi="宋体"/>
          <w:color w:val="000000" w:themeColor="text1"/>
          <w:sz w:val="21"/>
          <w:highlight w:val="none"/>
          <w14:textFill>
            <w14:solidFill>
              <w14:schemeClr w14:val="tx1"/>
            </w14:solidFill>
          </w14:textFill>
        </w:rPr>
        <w:t xml:space="preserve">的综合评分。</w:t>
      </w:r>
      <w:r/>
    </w:p>
    <w:p>
      <w:pPr>
        <w:ind w:left="0" w:firstLine="420"/>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3.如</w:t>
      </w:r>
      <w:r>
        <w:rPr>
          <w:rFonts w:hint="eastAsia" w:ascii="宋体" w:hAnsi="宋体"/>
          <w:color w:val="000000" w:themeColor="text1"/>
          <w:sz w:val="21"/>
          <w:highlight w:val="none"/>
          <w:lang w:eastAsia="zh-CN"/>
          <w14:textFill>
            <w14:solidFill>
              <w14:schemeClr w14:val="tx1"/>
            </w14:solidFill>
          </w14:textFill>
        </w:rPr>
        <w:t xml:space="preserve">投标单位</w:t>
      </w:r>
      <w:r>
        <w:rPr>
          <w:rFonts w:hint="eastAsia" w:ascii="宋体" w:hAnsi="宋体"/>
          <w:color w:val="000000" w:themeColor="text1"/>
          <w:sz w:val="21"/>
          <w:highlight w:val="none"/>
          <w14:textFill>
            <w14:solidFill>
              <w14:schemeClr w14:val="tx1"/>
            </w14:solidFill>
          </w14:textFill>
        </w:rPr>
        <w:t xml:space="preserve">存在“苏财购字（2017）11号”文件中所列的失信或不良行为，按照文件规定执行。</w:t>
      </w:r>
      <w:r/>
    </w:p>
    <w:p>
      <w:pPr>
        <w:ind w:firstLine="420"/>
        <w:jc w:val="both"/>
        <w:spacing w:line="360" w:lineRule="auto"/>
        <w:widowControl w:val="off"/>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异常低价响应审查</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4.1评审中出现下列情形之一的，评审委员会应当启动异常低价</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审查程序：</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4.1.1</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报价低于全部通过符合性审查供应商</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报价平均值50%的，即</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报价&lt;全部通过符合性审查供应商</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报价平均值×50%；</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4.1.2</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报价低于通过符合性审查的次低报价供应商</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报价50%的，即</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报价&lt;通过符合性审查的次低报价供应商</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报价×50%；</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4.1.3</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报价低于采购项目最高限价45%的，即</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报价&lt;采购项目最高限价×45%；</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4.1.4评审委员会基于专业判断，认为供应商报价过低，有可能影响产品质量或者不能诚信履约的其他情形。</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4.2评审委员会启动异常低价</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审查后，属于前述第4.1.1项至第4.1.4项情形的，应当要求相关供应商在评审现场合理的时间内对</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价格作出解释，提供项目具体成本测算等与报价合理性相关的书面说明及必要的证明材料，包括但不限于原材料成本、人工成本、制造费用等，给予相关供应商的合理时间一般不少于30分钟。其中，属于第4.1.3项情形，供应商已随</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文件一并提交相关书面说明及必要的证明材料的，在评审现场可不再重复提交。</w:t>
      </w:r>
      <w:r/>
    </w:p>
    <w:p>
      <w:pPr>
        <w:ind w:firstLine="420"/>
        <w:jc w:val="both"/>
        <w:spacing w:line="360" w:lineRule="auto"/>
        <w:widowControl w:val="off"/>
        <w:rPr>
          <w:rFonts w:hint="eastAsia" w:ascii="宋体" w:hAnsi="宋体" w:cs="宋体"/>
          <w:color w:val="000000" w:themeColor="text1"/>
          <w:sz w:val="21"/>
          <w:szCs w:val="22"/>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4.3评审委员会依据专业经验，参考同类项目中标（成交）价格、类似产品市场价格水平、行业人工费用标准、国家有关部门指导行业协会发布的行业平均成本等情况，对报价合理性进行判断。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供应商不能提供书面说明、证明材料，或者提供的书面说明、证明材料不能证明其报价合理性的，评审委员会应当将其作为无效</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处理。</w:t>
      </w:r>
      <w:r/>
    </w:p>
    <w:p>
      <w:pPr>
        <w:ind w:left="0" w:firstLine="420"/>
        <w:spacing w:line="360" w:lineRule="auto"/>
        <w:widowControl w:val="off"/>
        <w:rPr>
          <w:rFonts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lang w:val="en-US" w:eastAsia="zh-CN"/>
          <w14:textFill>
            <w14:solidFill>
              <w14:schemeClr w14:val="tx1"/>
            </w14:solidFill>
          </w14:textFill>
        </w:rPr>
        <w:t xml:space="preserve">5</w:t>
      </w:r>
      <w:r>
        <w:rPr>
          <w:rFonts w:hint="eastAsia" w:ascii="宋体" w:hAnsi="宋体" w:cs="宋体"/>
          <w:color w:val="000000" w:themeColor="text1"/>
          <w:sz w:val="21"/>
          <w:szCs w:val="22"/>
          <w:highlight w:val="none"/>
          <w14:textFill>
            <w14:solidFill>
              <w14:schemeClr w14:val="tx1"/>
            </w14:solidFill>
          </w14:textFill>
        </w:rPr>
        <w:t xml:space="preserve">.针对中小型企业、残疾人福利企业和监狱企业的评审：</w:t>
      </w:r>
      <w:r/>
    </w:p>
    <w:p>
      <w:pPr>
        <w:ind w:left="0" w:firstLine="42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 xml:space="preserve">根据《政府采购促进中小企业发展管理办法》（财库〔2020〕46号）、《关于促进残疾人就业政府采购政策的通知》（财库〔2017〕141号）、《关于政府采购支持监狱企业发展有关问题的通知</w:t>
      </w:r>
      <w:r>
        <w:rPr>
          <w:rFonts w:hint="eastAsia" w:ascii="宋体" w:hAnsi="宋体" w:eastAsia="宋体" w:cs="宋体"/>
          <w:color w:val="000000" w:themeColor="text1"/>
          <w:sz w:val="21"/>
          <w:szCs w:val="21"/>
          <w:highlight w:val="none"/>
          <w14:textFill>
            <w14:solidFill>
              <w14:schemeClr w14:val="tx1"/>
            </w14:solidFill>
          </w14:textFill>
        </w:rPr>
        <w:t xml:space="preserve">》（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的扣除，用扣除后的价格参与评审，如扣除后的价格为最低价的，则作为评审基准价，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金额则以实际响应报价为准。残疾人福利性单位属于小型、微型企业的，不重复享受政策。</w:t>
      </w:r>
      <w:r>
        <w:rPr>
          <w:rFonts w:hint="eastAsia" w:ascii="宋体" w:hAnsi="宋体" w:eastAsia="宋体" w:cs="宋体"/>
          <w:b/>
          <w:color w:val="000000" w:themeColor="text1"/>
          <w:sz w:val="21"/>
          <w:szCs w:val="21"/>
          <w:highlight w:val="none"/>
          <w14:textFill>
            <w14:solidFill>
              <w14:schemeClr w14:val="tx1"/>
            </w14:solidFill>
          </w14:textFill>
        </w:rPr>
        <w:t xml:space="preserve">服务类项目中供应商若使用退休人员，将不享受中小企业扶持政策。</w:t>
      </w:r>
      <w:r/>
    </w:p>
    <w:p>
      <w:pPr>
        <w:ind w:left="0" w:firstLine="42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w:t>
      </w:r>
      <w:r/>
    </w:p>
    <w:p>
      <w:pPr>
        <w:ind w:left="0" w:firstLine="42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①填报“中小企业声明函”需严格按“工信部联企业〔2011〕300号通知中的《中小企业划型标准规定》进行。</w:t>
      </w:r>
      <w:r/>
    </w:p>
    <w:p>
      <w:pPr>
        <w:ind w:left="0" w:firstLine="42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②若供应商提供的声明函或认定证明为虚假材料，按“政府采购法”相关规定处理并报请政府监管部门给予行政处罚。</w:t>
      </w:r>
      <w:r/>
    </w:p>
    <w:p>
      <w:pPr>
        <w:ind w:left="0" w:firstLine="422"/>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③</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若为专门面向中小企业采购的项目或者采购包，不再执行价格评审优惠的扶持政策。</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二、评分标准：</w:t>
      </w:r>
      <w:r/>
    </w:p>
    <w:p>
      <w:pPr>
        <w:pStyle w:val="972"/>
        <w:ind w:left="0" w:firstLine="0"/>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第一标段：吴江区乡镇空气自动监测站运维服务</w:t>
      </w:r>
      <w:r/>
    </w:p>
    <w:p>
      <w:pPr>
        <w:spacing w:line="360" w:lineRule="auto"/>
        <w:tabs>
          <w:tab w:val="left" w:pos="480" w:leader="none"/>
        </w:tabs>
        <w:rPr>
          <w:rFonts w:ascii="宋体" w:hAnsi="宋体" w:cs="宋体"/>
          <w:b/>
          <w:color w:val="000000" w:themeColor="text1"/>
          <w:szCs w:val="21"/>
          <w:highlight w:val="none"/>
          <w14:textFill>
            <w14:solidFill>
              <w14:schemeClr w14:val="tx1"/>
            </w14:solidFill>
          </w14:textFill>
        </w:rPr>
        <w:outlineLvl w:val="2"/>
      </w:pP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一</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价格分（1</w:t>
      </w:r>
      <w:r>
        <w:rPr>
          <w:rFonts w:ascii="宋体" w:hAnsi="宋体" w:cs="宋体"/>
          <w:b/>
          <w:color w:val="000000" w:themeColor="text1"/>
          <w:szCs w:val="21"/>
          <w:highlight w:val="none"/>
          <w14:textFill>
            <w14:solidFill>
              <w14:schemeClr w14:val="tx1"/>
            </w14:solidFill>
          </w14:textFill>
        </w:rPr>
        <w:t xml:space="preserve">0</w:t>
      </w:r>
      <w:r>
        <w:rPr>
          <w:rFonts w:hint="eastAsia" w:ascii="宋体" w:hAnsi="宋体" w:cs="宋体"/>
          <w:b/>
          <w:color w:val="000000" w:themeColor="text1"/>
          <w:szCs w:val="21"/>
          <w:highlight w:val="none"/>
          <w14:textFill>
            <w14:solidFill>
              <w14:schemeClr w14:val="tx1"/>
            </w14:solidFill>
          </w14:textFill>
        </w:rPr>
        <w:t xml:space="preserve">分） </w:t>
      </w:r>
      <w:r/>
    </w:p>
    <w:p>
      <w:pPr>
        <w:ind w:firstLine="420"/>
        <w:jc w:val="left"/>
        <w:spacing w:line="360" w:lineRule="auto"/>
        <w:tabs>
          <w:tab w:val="left" w:pos="48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第一步：投标总报价低于或等于采购预算价格（或最高限价）的，为有效投标报价。超采购预算（或最高限价）的投标报价为无效投标报价。无效投标报价的投标文件不进入评审，也不得标。</w:t>
      </w:r>
      <w:r/>
    </w:p>
    <w:p>
      <w:pPr>
        <w:ind w:firstLine="420"/>
        <w:jc w:val="left"/>
        <w:spacing w:line="360" w:lineRule="auto"/>
        <w:tabs>
          <w:tab w:val="left" w:pos="48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步：价格分采用低价优先法计算，即满足招标文件要求且投标价格最低的投标报价为评标基准价，其价格分为满分10分。其他投标单位的价格分统一按照下列公式计算：投标报价得分=（评标基准价/投标报价）*价格权值*100，计算结果四舍五入保留两位小数（价格权值为10%）。</w:t>
      </w:r>
      <w:r/>
    </w:p>
    <w:p>
      <w:pP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二</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技术服务方案（4</w:t>
      </w:r>
      <w:r>
        <w:rPr>
          <w:rFonts w:hint="eastAsia" w:ascii="宋体" w:hAnsi="宋体" w:cs="宋体"/>
          <w:b/>
          <w:color w:val="000000" w:themeColor="text1"/>
          <w:szCs w:val="21"/>
          <w:highlight w:val="none"/>
          <w:lang w:val="en-US" w:eastAsia="zh-CN"/>
          <w14:textFill>
            <w14:solidFill>
              <w14:schemeClr w14:val="tx1"/>
            </w14:solidFill>
          </w14:textFill>
        </w:rPr>
        <w:t xml:space="preserve">2分</w:t>
      </w:r>
      <w:r>
        <w:rPr>
          <w:rFonts w:hint="eastAsia" w:ascii="宋体" w:hAnsi="宋体" w:cs="宋体"/>
          <w:b/>
          <w:color w:val="000000" w:themeColor="text1"/>
          <w:szCs w:val="21"/>
          <w:highlight w:val="none"/>
          <w14:textFill>
            <w14:solidFill>
              <w14:schemeClr w14:val="tx1"/>
            </w14:solidFill>
          </w14:textFill>
        </w:rPr>
        <w:t xml:space="preserve">） </w:t>
      </w:r>
      <w:r/>
    </w:p>
    <w:p>
      <w:pPr>
        <w:jc w:val="left"/>
        <w:spacing w:line="360" w:lineRule="auto"/>
        <w:tabs>
          <w:tab w:val="left" w:pos="48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1、运维服务方案（7分）</w:t>
      </w:r>
      <w:r/>
    </w:p>
    <w:p>
      <w:pPr>
        <w:ind w:firstLine="420"/>
        <w:jc w:val="left"/>
        <w:spacing w:line="360" w:lineRule="auto"/>
        <w:tabs>
          <w:tab w:val="left" w:pos="48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针对技术要求并结合本项目的情况提供的运行维护服务方案进行评审，包括运维目标、具体运维内容、运维操作规程等，方案内容全面，运维目标明确，切实可行、运维内容及操作规程详细，具备较强的合理性和可操作性的得7分；方案内容较为全面、运维内容及操作规程较全，具有一定的可操作性得5分；方案内容一般，运维内容及操作规程全面性、可操作性一般得3分；方案内容有所欠缺，全面性及可操作性欠缺得1分；未提供方案的不得分。</w:t>
      </w:r>
      <w:r/>
    </w:p>
    <w:p>
      <w:pPr>
        <w:jc w:val="left"/>
        <w:spacing w:line="360" w:lineRule="auto"/>
        <w:tabs>
          <w:tab w:val="left" w:pos="48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2、交接方案（7分）</w:t>
      </w:r>
      <w:r/>
    </w:p>
    <w:p>
      <w:pPr>
        <w:ind w:firstLine="420"/>
        <w:jc w:val="left"/>
        <w:spacing w:line="360" w:lineRule="auto"/>
        <w:tabs>
          <w:tab w:val="left" w:pos="480" w:leader="none"/>
        </w:tabs>
        <w:rPr>
          <w:rFonts w:hint="eastAsia" w:ascii="宋体" w:hAnsi="宋体" w:cs="宋体"/>
          <w:color w:val="000000" w:themeColor="text1"/>
          <w:szCs w:val="21"/>
          <w:highlight w:val="none"/>
          <w14:textFill>
            <w14:solidFill>
              <w14:schemeClr w14:val="tx1"/>
            </w14:solidFill>
          </w14:textFill>
        </w:rPr>
      </w:pPr>
      <w:r/>
      <w:bookmarkStart w:id="73" w:name="_Hlk133532173"/>
      <w:r>
        <w:rPr>
          <w:rFonts w:hint="eastAsia" w:ascii="宋体" w:hAnsi="宋体" w:cs="宋体"/>
          <w:color w:val="000000" w:themeColor="text1"/>
          <w:szCs w:val="21"/>
          <w:highlight w:val="none"/>
          <w14:textFill>
            <w14:solidFill>
              <w14:schemeClr w14:val="tx1"/>
            </w14:solidFill>
          </w14:textFill>
        </w:rPr>
        <w:t xml:space="preserve">对本项目交接方案进行综合评审，方案内容详实、阐述清晰、具有较强的条理性、可操作性和针对性，与项目贴合度高的得7分；方案内容较为全面，具有一定的可操作性，能基本满足项目要求的得5分；方案一般，可操作性和针对性一般的3分；方案内容有所欠缺，可操作性较差得1分；未提供方案的不得分。</w:t>
      </w:r>
      <w:bookmarkEnd w:id="73"/>
      <w:r/>
      <w:r/>
    </w:p>
    <w:p>
      <w:pPr>
        <w:jc w:val="left"/>
        <w:spacing w:line="360" w:lineRule="auto"/>
        <w:tabs>
          <w:tab w:val="left" w:pos="48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3、运维应急预案（7分）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针对项目需求制定的运维应急预案进行评</w:t>
      </w:r>
      <w:r>
        <w:rPr>
          <w:rFonts w:hint="eastAsia" w:ascii="宋体" w:hAnsi="宋体" w:cs="宋体"/>
          <w:bCs/>
          <w:color w:val="000000" w:themeColor="text1"/>
          <w:szCs w:val="21"/>
          <w:highlight w:val="none"/>
          <w14:textFill>
            <w14:solidFill>
              <w14:schemeClr w14:val="tx1"/>
            </w14:solidFill>
          </w14:textFill>
        </w:rPr>
        <w:t xml:space="preserve">审</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至少应包括维护过程紧急情况分析、应对措施、应急响应时间及人员安排等内容。应急预案内容详细、科学合理，能有效快速地恢复设备正常运行，完全满足采购需求，得7分；应急预案内容较详细、较科学合理，能较快地恢复设备正常运行，基本满足采购需求，得5分；应急预案内容一般，科学性一般，能恢复设备正常运行得3分；应急预案简略，内容不够详细、科学合理性欠缺，得1分；未提供</w:t>
      </w:r>
      <w:r>
        <w:rPr>
          <w:rFonts w:hint="eastAsia" w:ascii="宋体" w:hAnsi="宋体" w:cs="宋体"/>
          <w:color w:val="000000" w:themeColor="text1"/>
          <w:szCs w:val="21"/>
          <w:highlight w:val="none"/>
          <w14:textFill>
            <w14:solidFill>
              <w14:schemeClr w14:val="tx1"/>
            </w14:solidFill>
          </w14:textFill>
        </w:rPr>
        <w:t xml:space="preserve">方案</w:t>
      </w:r>
      <w:r>
        <w:rPr>
          <w:rFonts w:hint="eastAsia" w:ascii="宋体" w:hAnsi="宋体"/>
          <w:color w:val="000000" w:themeColor="text1"/>
          <w:szCs w:val="21"/>
          <w:highlight w:val="none"/>
          <w14:textFill>
            <w14:solidFill>
              <w14:schemeClr w14:val="tx1"/>
            </w14:solidFill>
          </w14:textFill>
        </w:rPr>
        <w:t xml:space="preserve">的不得分。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4、质控方案（7分）                                                            </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对</w:t>
      </w:r>
      <w:r>
        <w:rPr>
          <w:rFonts w:hint="eastAsia" w:cs="宋体"/>
          <w:color w:val="000000" w:themeColor="text1"/>
          <w:szCs w:val="21"/>
          <w:highlight w:val="none"/>
          <w:lang w:val="en-US" w:eastAsia="zh-CN"/>
          <w14:textFill>
            <w14:solidFill>
              <w14:schemeClr w14:val="tx1"/>
            </w14:solidFill>
          </w14:textFill>
        </w:rPr>
        <w:t xml:space="preserve">投标单位</w:t>
      </w:r>
      <w:r>
        <w:rPr>
          <w:color w:val="000000" w:themeColor="text1"/>
          <w:szCs w:val="21"/>
          <w:highlight w:val="none"/>
          <w14:textFill>
            <w14:solidFill>
              <w14:schemeClr w14:val="tx1"/>
            </w14:solidFill>
          </w14:textFill>
        </w:rPr>
        <w:t xml:space="preserve">提供的</w:t>
      </w:r>
      <w:r>
        <w:rPr>
          <w:bCs/>
          <w:color w:val="000000" w:themeColor="text1"/>
          <w:szCs w:val="21"/>
          <w:highlight w:val="none"/>
          <w14:textFill>
            <w14:solidFill>
              <w14:schemeClr w14:val="tx1"/>
            </w14:solidFill>
          </w14:textFill>
        </w:rPr>
        <w:t xml:space="preserve">质量</w:t>
      </w:r>
      <w:r>
        <w:rPr>
          <w:rFonts w:hint="eastAsia"/>
          <w:bCs/>
          <w:color w:val="000000" w:themeColor="text1"/>
          <w:szCs w:val="21"/>
          <w:highlight w:val="none"/>
          <w14:textFill>
            <w14:solidFill>
              <w14:schemeClr w14:val="tx1"/>
            </w14:solidFill>
          </w14:textFill>
        </w:rPr>
        <w:t xml:space="preserve">控制</w:t>
      </w:r>
      <w:r>
        <w:rPr>
          <w:bCs/>
          <w:color w:val="000000" w:themeColor="text1"/>
          <w:szCs w:val="21"/>
          <w:highlight w:val="none"/>
          <w14:textFill>
            <w14:solidFill>
              <w14:schemeClr w14:val="tx1"/>
            </w14:solidFill>
          </w14:textFill>
        </w:rPr>
        <w:t xml:space="preserve">方案</w:t>
      </w:r>
      <w:r>
        <w:rPr>
          <w:color w:val="000000" w:themeColor="text1"/>
          <w:szCs w:val="21"/>
          <w:highlight w:val="none"/>
          <w14:textFill>
            <w14:solidFill>
              <w14:schemeClr w14:val="tx1"/>
            </w14:solidFill>
          </w14:textFill>
        </w:rPr>
        <w:t xml:space="preserve">进行综合评审</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包括</w:t>
      </w:r>
      <w:r>
        <w:rPr>
          <w:rFonts w:hint="eastAsia"/>
          <w:color w:val="000000" w:themeColor="text1"/>
          <w:szCs w:val="21"/>
          <w:highlight w:val="none"/>
          <w14:textFill>
            <w14:solidFill>
              <w14:schemeClr w14:val="tx1"/>
            </w14:solidFill>
          </w14:textFill>
        </w:rPr>
        <w:t xml:space="preserve">质控目标，</w:t>
      </w:r>
      <w:r>
        <w:rPr>
          <w:color w:val="000000" w:themeColor="text1"/>
          <w:szCs w:val="21"/>
          <w:highlight w:val="none"/>
          <w14:textFill>
            <w14:solidFill>
              <w14:schemeClr w14:val="tx1"/>
            </w14:solidFill>
          </w14:textFill>
        </w:rPr>
        <w:t xml:space="preserve">质量控制方案、</w:t>
      </w:r>
      <w:r>
        <w:rPr>
          <w:rFonts w:hint="eastAsia"/>
          <w:color w:val="000000" w:themeColor="text1"/>
          <w:szCs w:val="21"/>
          <w:highlight w:val="none"/>
          <w14:textFill>
            <w14:solidFill>
              <w14:schemeClr w14:val="tx1"/>
            </w14:solidFill>
          </w14:textFill>
        </w:rPr>
        <w:t xml:space="preserve">操作流程保障</w:t>
      </w:r>
      <w:r>
        <w:rPr>
          <w:color w:val="000000" w:themeColor="text1"/>
          <w:szCs w:val="21"/>
          <w:highlight w:val="none"/>
          <w14:textFill>
            <w14:solidFill>
              <w14:schemeClr w14:val="tx1"/>
            </w14:solidFill>
          </w14:textFill>
        </w:rPr>
        <w:t xml:space="preserve">等内容。</w:t>
      </w:r>
      <w:r>
        <w:rPr>
          <w:rFonts w:hint="eastAsia" w:ascii="宋体" w:hAnsi="宋体"/>
          <w:color w:val="000000" w:themeColor="text1"/>
          <w:szCs w:val="21"/>
          <w:highlight w:val="none"/>
          <w14:textFill>
            <w14:solidFill>
              <w14:schemeClr w14:val="tx1"/>
            </w14:solidFill>
          </w14:textFill>
        </w:rPr>
        <w:t xml:space="preserve">质控目标明确，质控方案详细，可操作性强，完全满足采购需求得7分；质控目标比较明确，质控方案比较详细，可操作性比较强，基本满足采购需求，得5分；质控目标基本明确，有质控方案，可操作性一般得3分；质控方案简略，可操作性欠缺得1分；未提供</w:t>
      </w:r>
      <w:r>
        <w:rPr>
          <w:rFonts w:hint="eastAsia" w:ascii="宋体" w:hAnsi="宋体" w:cs="宋体"/>
          <w:color w:val="000000" w:themeColor="text1"/>
          <w:szCs w:val="21"/>
          <w:highlight w:val="none"/>
          <w14:textFill>
            <w14:solidFill>
              <w14:schemeClr w14:val="tx1"/>
            </w14:solidFill>
          </w14:textFill>
        </w:rPr>
        <w:t xml:space="preserve">方案</w:t>
      </w:r>
      <w:r>
        <w:rPr>
          <w:rFonts w:hint="eastAsia" w:ascii="宋体" w:hAnsi="宋体"/>
          <w:color w:val="000000" w:themeColor="text1"/>
          <w:szCs w:val="21"/>
          <w:highlight w:val="none"/>
          <w14:textFill>
            <w14:solidFill>
              <w14:schemeClr w14:val="tx1"/>
            </w14:solidFill>
          </w14:textFill>
        </w:rPr>
        <w:t xml:space="preserve">的不得分。</w:t>
      </w:r>
      <w:r/>
    </w:p>
    <w:p>
      <w:pPr>
        <w:jc w:val="left"/>
        <w:spacing w:line="360" w:lineRule="auto"/>
        <w:tabs>
          <w:tab w:val="left" w:pos="48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bCs/>
          <w:color w:val="000000" w:themeColor="text1"/>
          <w:szCs w:val="21"/>
          <w:highlight w:val="none"/>
          <w14:textFill>
            <w14:solidFill>
              <w14:schemeClr w14:val="tx1"/>
            </w14:solidFill>
          </w14:textFill>
        </w:rPr>
        <w:t xml:space="preserve">服务保障方案</w:t>
      </w:r>
      <w:r>
        <w:rPr>
          <w:rFonts w:hint="eastAsia" w:ascii="宋体" w:hAnsi="宋体" w:cs="宋体"/>
          <w:bCs/>
          <w:color w:val="000000" w:themeColor="text1"/>
          <w:szCs w:val="21"/>
          <w:highlight w:val="none"/>
          <w14:textFill>
            <w14:solidFill>
              <w14:schemeClr w14:val="tx1"/>
            </w14:solidFill>
          </w14:textFill>
        </w:rPr>
        <w:t xml:space="preserve">（7分）                                                                        </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对</w:t>
      </w:r>
      <w:r>
        <w:rPr>
          <w:rFonts w:hint="eastAsia" w:cs="宋体"/>
          <w:color w:val="000000" w:themeColor="text1"/>
          <w:szCs w:val="21"/>
          <w:highlight w:val="none"/>
          <w:lang w:val="en-US" w:eastAsia="zh-CN"/>
          <w14:textFill>
            <w14:solidFill>
              <w14:schemeClr w14:val="tx1"/>
            </w14:solidFill>
          </w14:textFill>
        </w:rPr>
        <w:t xml:space="preserve">投标单位</w:t>
      </w:r>
      <w:r>
        <w:rPr>
          <w:color w:val="000000" w:themeColor="text1"/>
          <w:szCs w:val="21"/>
          <w:highlight w:val="none"/>
          <w14:textFill>
            <w14:solidFill>
              <w14:schemeClr w14:val="tx1"/>
            </w14:solidFill>
          </w14:textFill>
        </w:rPr>
        <w:t xml:space="preserve">协助采购方做好</w:t>
      </w:r>
      <w:r>
        <w:rPr>
          <w:rFonts w:hint="eastAsia"/>
          <w:color w:val="000000" w:themeColor="text1"/>
          <w:szCs w:val="21"/>
          <w:highlight w:val="none"/>
          <w14:textFill>
            <w14:solidFill>
              <w14:schemeClr w14:val="tx1"/>
            </w14:solidFill>
          </w14:textFill>
        </w:rPr>
        <w:t xml:space="preserve">站点</w:t>
      </w:r>
      <w:r>
        <w:rPr>
          <w:color w:val="000000" w:themeColor="text1"/>
          <w:szCs w:val="21"/>
          <w:highlight w:val="none"/>
          <w14:textFill>
            <w14:solidFill>
              <w14:schemeClr w14:val="tx1"/>
            </w14:solidFill>
          </w14:textFill>
        </w:rPr>
        <w:t xml:space="preserve">固定资产管理、应急监测</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数据安全管理、档案等措施</w:t>
      </w:r>
      <w:r>
        <w:rPr>
          <w:rFonts w:hint="eastAsia"/>
          <w:color w:val="000000" w:themeColor="text1"/>
          <w:szCs w:val="21"/>
          <w:highlight w:val="none"/>
          <w14:textFill>
            <w14:solidFill>
              <w14:schemeClr w14:val="tx1"/>
            </w14:solidFill>
          </w14:textFill>
        </w:rPr>
        <w:t xml:space="preserve">方案</w:t>
      </w:r>
      <w:r>
        <w:rPr>
          <w:color w:val="000000" w:themeColor="text1"/>
          <w:szCs w:val="21"/>
          <w:highlight w:val="none"/>
          <w14:textFill>
            <w14:solidFill>
              <w14:schemeClr w14:val="tx1"/>
            </w14:solidFill>
          </w14:textFill>
        </w:rPr>
        <w:t xml:space="preserve">进行综合评审，方案切实可行，</w:t>
      </w:r>
      <w:r>
        <w:rPr>
          <w:rFonts w:hint="eastAsia"/>
          <w:color w:val="000000" w:themeColor="text1"/>
          <w:szCs w:val="21"/>
          <w:highlight w:val="none"/>
          <w14:textFill>
            <w14:solidFill>
              <w14:schemeClr w14:val="tx1"/>
            </w14:solidFill>
          </w14:textFill>
        </w:rPr>
        <w:t xml:space="preserve">针对性及可操作性强得7分；方案良好，针对性及可操作性较强得5分；</w:t>
      </w:r>
      <w:r>
        <w:rPr>
          <w:color w:val="000000" w:themeColor="text1"/>
          <w:szCs w:val="21"/>
          <w:highlight w:val="none"/>
          <w14:textFill>
            <w14:solidFill>
              <w14:schemeClr w14:val="tx1"/>
            </w14:solidFill>
          </w14:textFill>
        </w:rPr>
        <w:t xml:space="preserve">方案</w:t>
      </w:r>
      <w:r>
        <w:rPr>
          <w:rFonts w:hint="eastAsia"/>
          <w:color w:val="000000" w:themeColor="text1"/>
          <w:szCs w:val="21"/>
          <w:highlight w:val="none"/>
          <w14:textFill>
            <w14:solidFill>
              <w14:schemeClr w14:val="tx1"/>
            </w14:solidFill>
          </w14:textFill>
        </w:rPr>
        <w:t xml:space="preserve">基本可行，针对性及可操作性一般得3</w:t>
      </w:r>
      <w:r>
        <w:rPr>
          <w:color w:val="000000" w:themeColor="text1"/>
          <w:szCs w:val="21"/>
          <w:highlight w:val="none"/>
          <w14:textFill>
            <w14:solidFill>
              <w14:schemeClr w14:val="tx1"/>
            </w14:solidFill>
          </w14:textFill>
        </w:rPr>
        <w:t xml:space="preserve">分；方案</w:t>
      </w:r>
      <w:r>
        <w:rPr>
          <w:rFonts w:hint="eastAsia"/>
          <w:color w:val="000000" w:themeColor="text1"/>
          <w:szCs w:val="21"/>
          <w:highlight w:val="none"/>
          <w14:textFill>
            <w14:solidFill>
              <w14:schemeClr w14:val="tx1"/>
            </w14:solidFill>
          </w14:textFill>
        </w:rPr>
        <w:t xml:space="preserve">简略，缺乏可行性</w:t>
      </w:r>
      <w:r>
        <w:rPr>
          <w:color w:val="000000" w:themeColor="text1"/>
          <w:szCs w:val="21"/>
          <w:highlight w:val="none"/>
          <w14:textFill>
            <w14:solidFill>
              <w14:schemeClr w14:val="tx1"/>
            </w14:solidFill>
          </w14:textFill>
        </w:rPr>
        <w:t xml:space="preserve">得1分；未提供方案的不得分。</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数据审核方案（7分）</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针对本项目提供的数据审核方案进行评</w:t>
      </w:r>
      <w:r>
        <w:rPr>
          <w:rFonts w:hint="eastAsia" w:ascii="宋体" w:hAnsi="宋体" w:cs="宋体"/>
          <w:bCs/>
          <w:color w:val="000000" w:themeColor="text1"/>
          <w:szCs w:val="21"/>
          <w:highlight w:val="none"/>
          <w14:textFill>
            <w14:solidFill>
              <w14:schemeClr w14:val="tx1"/>
            </w14:solidFill>
          </w14:textFill>
        </w:rPr>
        <w:t xml:space="preserve">审</w:t>
      </w:r>
      <w:r>
        <w:rPr>
          <w:rFonts w:hint="eastAsia" w:ascii="宋体" w:hAnsi="宋体"/>
          <w:color w:val="000000" w:themeColor="text1"/>
          <w:szCs w:val="21"/>
          <w:highlight w:val="none"/>
          <w14:textFill>
            <w14:solidFill>
              <w14:schemeClr w14:val="tx1"/>
            </w14:solidFill>
          </w14:textFill>
        </w:rPr>
        <w:t xml:space="preserve">。至少应包括</w:t>
      </w:r>
      <w:r>
        <w:rPr>
          <w:rFonts w:hint="eastAsia"/>
          <w:color w:val="000000" w:themeColor="text1"/>
          <w:highlight w:val="none"/>
          <w14:textFill>
            <w14:solidFill>
              <w14:schemeClr w14:val="tx1"/>
            </w14:solidFill>
          </w14:textFill>
        </w:rPr>
        <w:t xml:space="preserve">职责分工、数据审核规则、内部数据审核制度、数据复核以及运维相关视频、日志、关键参数日常审核</w:t>
      </w:r>
      <w:r>
        <w:rPr>
          <w:color w:val="000000" w:themeColor="text1"/>
          <w:highlight w:val="none"/>
          <w14:textFill>
            <w14:solidFill>
              <w14:schemeClr w14:val="tx1"/>
            </w14:solidFill>
          </w14:textFill>
        </w:rPr>
        <w:t xml:space="preserve">等</w:t>
      </w:r>
      <w:r>
        <w:rPr>
          <w:rFonts w:hint="eastAsia"/>
          <w:color w:val="000000" w:themeColor="text1"/>
          <w:highlight w:val="none"/>
          <w14:textFill>
            <w14:solidFill>
              <w14:schemeClr w14:val="tx1"/>
            </w14:solidFill>
          </w14:textFill>
        </w:rPr>
        <w:t xml:space="preserve">内容。方案内容详细、</w:t>
      </w:r>
      <w:r>
        <w:rPr>
          <w:rFonts w:hint="eastAsia" w:ascii="宋体" w:hAnsi="宋体" w:cs="宋体"/>
          <w:bCs/>
          <w:color w:val="000000" w:themeColor="text1"/>
          <w:szCs w:val="21"/>
          <w:highlight w:val="none"/>
          <w14:textFill>
            <w14:solidFill>
              <w14:schemeClr w14:val="tx1"/>
            </w14:solidFill>
          </w14:textFill>
        </w:rPr>
        <w:t xml:space="preserve">可操作性强，完全满足采购需求，得7分；</w:t>
      </w:r>
      <w:r>
        <w:rPr>
          <w:rFonts w:hint="eastAsia"/>
          <w:color w:val="000000" w:themeColor="text1"/>
          <w:highlight w:val="none"/>
          <w14:textFill>
            <w14:solidFill>
              <w14:schemeClr w14:val="tx1"/>
            </w14:solidFill>
          </w14:textFill>
        </w:rPr>
        <w:t xml:space="preserve">方案内容较详细、</w:t>
      </w:r>
      <w:r>
        <w:rPr>
          <w:rFonts w:hint="eastAsia" w:ascii="宋体" w:hAnsi="宋体" w:cs="宋体"/>
          <w:bCs/>
          <w:color w:val="000000" w:themeColor="text1"/>
          <w:szCs w:val="21"/>
          <w:highlight w:val="none"/>
          <w14:textFill>
            <w14:solidFill>
              <w14:schemeClr w14:val="tx1"/>
            </w14:solidFill>
          </w14:textFill>
        </w:rPr>
        <w:t xml:space="preserve">可操作性较强，得5分；方案一般，基本满足采购需求得3分；</w:t>
      </w:r>
      <w:r>
        <w:rPr>
          <w:rFonts w:hint="eastAsia"/>
          <w:color w:val="000000" w:themeColor="text1"/>
          <w:highlight w:val="none"/>
          <w14:textFill>
            <w14:solidFill>
              <w14:schemeClr w14:val="tx1"/>
            </w14:solidFill>
          </w14:textFill>
        </w:rPr>
        <w:t xml:space="preserve">方案内容简略、</w:t>
      </w:r>
      <w:r>
        <w:rPr>
          <w:rFonts w:hint="eastAsia" w:ascii="宋体" w:hAnsi="宋体" w:cs="宋体"/>
          <w:bCs/>
          <w:color w:val="000000" w:themeColor="text1"/>
          <w:szCs w:val="21"/>
          <w:highlight w:val="none"/>
          <w14:textFill>
            <w14:solidFill>
              <w14:schemeClr w14:val="tx1"/>
            </w14:solidFill>
          </w14:textFill>
        </w:rPr>
        <w:t xml:space="preserve">可操作性欠缺得1分；未提供的不得分。</w:t>
      </w:r>
      <w:r/>
    </w:p>
    <w:p>
      <w:pPr>
        <w:jc w:val="left"/>
        <w:spacing w:line="360" w:lineRule="auto"/>
        <w:tabs>
          <w:tab w:val="left" w:pos="480" w:leader="none"/>
        </w:tabs>
        <w:rPr>
          <w:rFonts w:hint="eastAsia" w:ascii="宋体" w:hAnsi="宋体" w:cs="宋体"/>
          <w:b/>
          <w:color w:val="000000" w:themeColor="text1"/>
          <w:szCs w:val="21"/>
          <w:highlight w:val="none"/>
          <w14:textFill>
            <w14:solidFill>
              <w14:schemeClr w14:val="tx1"/>
            </w14:solidFill>
          </w14:textFill>
        </w:rPr>
        <w:outlineLvl w:val="2"/>
      </w:pP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三</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针对本项目的人员、设备（2</w:t>
      </w:r>
      <w:r>
        <w:rPr>
          <w:rFonts w:hint="eastAsia" w:ascii="宋体" w:hAnsi="宋体" w:cs="宋体"/>
          <w:b/>
          <w:color w:val="000000" w:themeColor="text1"/>
          <w:szCs w:val="21"/>
          <w:highlight w:val="none"/>
          <w:lang w:val="en-US" w:eastAsia="zh-CN"/>
          <w14:textFill>
            <w14:solidFill>
              <w14:schemeClr w14:val="tx1"/>
            </w14:solidFill>
          </w14:textFill>
        </w:rPr>
        <w:t xml:space="preserve">3</w:t>
      </w:r>
      <w:r>
        <w:rPr>
          <w:rFonts w:hint="eastAsia" w:ascii="宋体" w:hAnsi="宋体" w:cs="宋体"/>
          <w:b/>
          <w:color w:val="000000" w:themeColor="text1"/>
          <w:szCs w:val="21"/>
          <w:highlight w:val="none"/>
          <w14:textFill>
            <w14:solidFill>
              <w14:schemeClr w14:val="tx1"/>
            </w14:solidFill>
          </w14:textFill>
        </w:rPr>
        <w:t xml:space="preserve">分）</w:t>
      </w:r>
      <w:r/>
    </w:p>
    <w:p>
      <w:pPr>
        <w:ind w:left="420" w:hanging="420"/>
        <w:jc w:val="left"/>
        <w:spacing w:line="360" w:lineRule="auto"/>
        <w:rPr>
          <w:rFonts w:ascii="宋体" w:hAnsi="宋体"/>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、项目负责人</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lang w:val="en-US" w:eastAsia="zh-CN"/>
          <w14:textFill>
            <w14:solidFill>
              <w14:schemeClr w14:val="tx1"/>
            </w14:solidFill>
          </w14:textFill>
        </w:rPr>
        <w:t xml:space="preserve">4</w:t>
      </w:r>
      <w:r>
        <w:rPr>
          <w:rFonts w:hint="eastAsia" w:ascii="宋体" w:hAnsi="宋体"/>
          <w:bCs/>
          <w:color w:val="000000" w:themeColor="text1"/>
          <w:szCs w:val="21"/>
          <w:highlight w:val="none"/>
          <w14:textFill>
            <w14:solidFill>
              <w14:schemeClr w14:val="tx1"/>
            </w14:solidFill>
          </w14:textFill>
        </w:rPr>
        <w:t xml:space="preserve">分）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lang w:val="en-US"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拟投入该项目的项目负责人具备环境类相关专业高级</w:t>
      </w:r>
      <w:r>
        <w:rPr>
          <w:rFonts w:hint="eastAsia" w:ascii="宋体" w:hAnsi="宋体"/>
          <w:color w:val="000000" w:themeColor="text1"/>
          <w:szCs w:val="21"/>
          <w:highlight w:val="none"/>
          <w:lang w:val="en-US" w:eastAsia="zh-CN"/>
          <w14:textFill>
            <w14:solidFill>
              <w14:schemeClr w14:val="tx1"/>
            </w14:solidFill>
          </w14:textFill>
        </w:rPr>
        <w:t xml:space="preserve">及以上</w:t>
      </w:r>
      <w:r>
        <w:rPr>
          <w:rFonts w:hint="eastAsia" w:ascii="宋体" w:hAnsi="宋体"/>
          <w:color w:val="000000" w:themeColor="text1"/>
          <w:szCs w:val="21"/>
          <w:highlight w:val="none"/>
          <w14:textFill>
            <w14:solidFill>
              <w14:schemeClr w14:val="tx1"/>
            </w14:solidFill>
          </w14:textFill>
        </w:rPr>
        <w:t xml:space="preserve">职称的得</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分；具备省级及以上生态环境部门或环保行业相关部门的空气自动监测上岗证或培训合格证书的得2分，最高得</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分。（</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中提供相应证书及</w:t>
      </w:r>
      <w:r>
        <w:rPr>
          <w:rFonts w:hint="eastAsia" w:cs="宋体"/>
          <w:color w:val="000000" w:themeColor="text1"/>
          <w:szCs w:val="21"/>
          <w:highlight w:val="none"/>
          <w:lang w:val="en-US"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为其缴纳的最近一期的社保证明复印件，否则不得分。）</w:t>
      </w:r>
      <w:r/>
    </w:p>
    <w:p>
      <w:pPr>
        <w:jc w:val="left"/>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2、运维技术服务人员（除项目负责人外）（</w:t>
      </w:r>
      <w:r>
        <w:rPr>
          <w:rFonts w:hint="eastAsia" w:ascii="宋体" w:hAnsi="宋体"/>
          <w:bCs/>
          <w:color w:val="000000" w:themeColor="text1"/>
          <w:szCs w:val="21"/>
          <w:highlight w:val="none"/>
          <w:lang w:val="en-US" w:eastAsia="zh-CN"/>
          <w14:textFill>
            <w14:solidFill>
              <w14:schemeClr w14:val="tx1"/>
            </w14:solidFill>
          </w14:textFill>
        </w:rPr>
        <w:t xml:space="preserve">8</w:t>
      </w:r>
      <w:r>
        <w:rPr>
          <w:rFonts w:hint="eastAsia" w:ascii="宋体" w:hAnsi="宋体"/>
          <w:bCs/>
          <w:color w:val="000000" w:themeColor="text1"/>
          <w:szCs w:val="21"/>
          <w:highlight w:val="none"/>
          <w14:textFill>
            <w14:solidFill>
              <w14:schemeClr w14:val="tx1"/>
            </w14:solidFill>
          </w14:textFill>
        </w:rPr>
        <w:t xml:space="preserve">分）                                                               </w:t>
      </w:r>
      <w:r/>
    </w:p>
    <w:p>
      <w:pPr>
        <w:ind w:firstLine="420"/>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1</w:t>
      </w:r>
      <w:r>
        <w:rPr>
          <w:rFonts w:hint="eastAsia"/>
          <w:color w:val="000000" w:themeColor="text1"/>
          <w:szCs w:val="21"/>
          <w:highlight w:val="none"/>
          <w:lang w:eastAsia="zh-CN"/>
          <w14:textFill>
            <w14:solidFill>
              <w14:schemeClr w14:val="tx1"/>
            </w14:solidFill>
          </w14:textFill>
        </w:rPr>
        <w:t xml:space="preserve">）</w:t>
      </w:r>
      <w:r>
        <w:rPr>
          <w:color w:val="000000" w:themeColor="text1"/>
          <w:szCs w:val="21"/>
          <w:highlight w:val="none"/>
          <w14:textFill>
            <w14:solidFill>
              <w14:schemeClr w14:val="tx1"/>
            </w14:solidFill>
          </w14:textFill>
        </w:rPr>
        <w:t xml:space="preserve">为本项目配置的运维</w:t>
      </w:r>
      <w:r>
        <w:rPr>
          <w:rFonts w:hint="eastAsia"/>
          <w:color w:val="000000" w:themeColor="text1"/>
          <w:szCs w:val="21"/>
          <w:highlight w:val="none"/>
          <w14:textFill>
            <w14:solidFill>
              <w14:schemeClr w14:val="tx1"/>
            </w14:solidFill>
          </w14:textFill>
        </w:rPr>
        <w:t xml:space="preserve">技术</w:t>
      </w:r>
      <w:r>
        <w:rPr>
          <w:color w:val="000000" w:themeColor="text1"/>
          <w:szCs w:val="21"/>
          <w:highlight w:val="none"/>
          <w14:textFill>
            <w14:solidFill>
              <w14:schemeClr w14:val="tx1"/>
            </w14:solidFill>
          </w14:textFill>
        </w:rPr>
        <w:t xml:space="preserve">人员</w:t>
      </w:r>
      <w:r>
        <w:rPr>
          <w:rFonts w:hint="eastAsia" w:ascii="宋体" w:hAnsi="宋体"/>
          <w:color w:val="000000" w:themeColor="text1"/>
          <w:szCs w:val="21"/>
          <w:highlight w:val="none"/>
          <w14:textFill>
            <w14:solidFill>
              <w14:schemeClr w14:val="tx1"/>
            </w14:solidFill>
          </w14:textFill>
        </w:rPr>
        <w:t xml:space="preserve">具备省级及以上生态环境部门或省级及以上环保产业协会的空气自动监测上岗证或培训合格证明材料，每个得1分，最高得4分。（</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中提供相应证书及</w:t>
      </w:r>
      <w:r>
        <w:rPr>
          <w:rFonts w:hint="eastAsia" w:cs="宋体"/>
          <w:color w:val="000000" w:themeColor="text1"/>
          <w:szCs w:val="21"/>
          <w:highlight w:val="none"/>
          <w:lang w:val="en-US"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为其缴纳的最近一期的社保证明复印件，否则不得分。）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lang w:eastAsia="zh-CN"/>
          <w14:textFill>
            <w14:solidFill>
              <w14:schemeClr w14:val="tx1"/>
            </w14:solidFill>
          </w14:textFill>
        </w:rPr>
        <w:t xml:space="preserve">）</w:t>
      </w:r>
      <w:r>
        <w:rPr>
          <w:color w:val="000000" w:themeColor="text1"/>
          <w:szCs w:val="21"/>
          <w:highlight w:val="none"/>
          <w14:textFill>
            <w14:solidFill>
              <w14:schemeClr w14:val="tx1"/>
            </w14:solidFill>
          </w14:textFill>
        </w:rPr>
        <w:t xml:space="preserve">为本项目配置的运维</w:t>
      </w:r>
      <w:r>
        <w:rPr>
          <w:rFonts w:hint="eastAsia"/>
          <w:color w:val="000000" w:themeColor="text1"/>
          <w:szCs w:val="21"/>
          <w:highlight w:val="none"/>
          <w14:textFill>
            <w14:solidFill>
              <w14:schemeClr w14:val="tx1"/>
            </w14:solidFill>
          </w14:textFill>
        </w:rPr>
        <w:t xml:space="preserve">技术</w:t>
      </w:r>
      <w:r>
        <w:rPr>
          <w:color w:val="000000" w:themeColor="text1"/>
          <w:szCs w:val="21"/>
          <w:highlight w:val="none"/>
          <w14:textFill>
            <w14:solidFill>
              <w14:schemeClr w14:val="tx1"/>
            </w14:solidFill>
          </w14:textFill>
        </w:rPr>
        <w:t xml:space="preserve">人员</w:t>
      </w:r>
      <w:r>
        <w:rPr>
          <w:rFonts w:hint="eastAsia" w:ascii="宋体" w:hAnsi="宋体"/>
          <w:color w:val="000000" w:themeColor="text1"/>
          <w:szCs w:val="21"/>
          <w:highlight w:val="none"/>
          <w14:textFill>
            <w14:solidFill>
              <w14:schemeClr w14:val="tx1"/>
            </w14:solidFill>
          </w14:textFill>
        </w:rPr>
        <w:t xml:space="preserve">具备</w:t>
      </w:r>
      <w:r>
        <w:rPr>
          <w:rFonts w:hint="eastAsia" w:ascii="宋体" w:hAnsi="宋体"/>
          <w:color w:val="000000" w:themeColor="text1"/>
          <w:szCs w:val="21"/>
          <w:highlight w:val="none"/>
          <w:lang w:val="en-US" w:eastAsia="zh-CN"/>
          <w14:textFill>
            <w14:solidFill>
              <w14:schemeClr w14:val="tx1"/>
            </w14:solidFill>
          </w14:textFill>
        </w:rPr>
        <w:t xml:space="preserve">环境类专业中级及以上技术职称的，</w:t>
      </w:r>
      <w:r>
        <w:rPr>
          <w:rFonts w:hint="eastAsia" w:ascii="宋体" w:hAnsi="宋体"/>
          <w:color w:val="000000" w:themeColor="text1"/>
          <w:szCs w:val="21"/>
          <w:highlight w:val="none"/>
          <w14:textFill>
            <w14:solidFill>
              <w14:schemeClr w14:val="tx1"/>
            </w14:solidFill>
          </w14:textFill>
        </w:rPr>
        <w:t xml:space="preserve">每个得1分，最高得4分。</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中提供相应证书及</w:t>
      </w:r>
      <w:r>
        <w:rPr>
          <w:rFonts w:hint="eastAsia" w:cs="宋体"/>
          <w:color w:val="000000" w:themeColor="text1"/>
          <w:szCs w:val="21"/>
          <w:highlight w:val="none"/>
          <w:lang w:val="en-US"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为其缴纳的最近一期的社保证明复印件，否则不得分。）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3、备品备件配置情况（</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                                                     </w:t>
      </w:r>
      <w:r/>
    </w:p>
    <w:p>
      <w:pPr>
        <w:ind w:firstLine="420"/>
        <w:jc w:val="left"/>
        <w:spacing w:line="360" w:lineRule="auto"/>
        <w:rPr>
          <w:rFonts w:ascii="宋体" w:hAnsi="宋体" w:cs="宋体"/>
          <w:bCs/>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包括仪器设备备品备件配置齐全程度，供应渠道，存放地点及更换频次等。内容全面、完整、规范、具有相应支撑材料得</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分；内容较全面、较完整、支撑材料基本齐全得2分；内容基本全面、支撑材料不太齐全得1分；否则不得分。</w:t>
      </w:r>
      <w:r/>
    </w:p>
    <w:p>
      <w:pPr>
        <w:jc w:val="left"/>
        <w:spacing w:line="360" w:lineRule="auto"/>
        <w:rPr>
          <w:rFonts w:ascii="宋体" w:hAnsi="宋体" w:cs="宋体"/>
          <w:bCs/>
          <w:i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4、备机配置情况（6分）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lang w:val="en-US"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具备</w:t>
      </w:r>
      <w:r>
        <w:rPr>
          <w:rFonts w:hint="eastAsia" w:ascii="宋体" w:hAnsi="宋体"/>
          <w:color w:val="000000" w:themeColor="text1"/>
          <w:szCs w:val="21"/>
          <w:highlight w:val="none"/>
          <w14:textFill>
            <w14:solidFill>
              <w14:schemeClr w14:val="tx1"/>
            </w14:solidFill>
          </w14:textFill>
        </w:rPr>
        <w:t xml:space="preserve">自动监测仪器备机1套且具备</w:t>
      </w:r>
      <w:r>
        <w:rPr>
          <w:rFonts w:hint="default" w:ascii="Times New Roman" w:hAnsi="Times New Roman" w:cs="Times New Roman"/>
          <w:color w:val="000000" w:themeColor="text1"/>
          <w:szCs w:val="21"/>
          <w:highlight w:val="none"/>
          <w14:textFill>
            <w14:solidFill>
              <w14:schemeClr w14:val="tx1"/>
            </w14:solidFill>
          </w14:textFill>
        </w:rPr>
        <w:t xml:space="preserve">SO</w:t>
      </w:r>
      <w:r>
        <w:rPr>
          <w:rFonts w:hint="default" w:ascii="Times New Roman" w:hAnsi="Times New Roman" w:cs="Times New Roman"/>
          <w:color w:val="000000" w:themeColor="text1"/>
          <w:szCs w:val="21"/>
          <w:highlight w:val="none"/>
          <w:vertAlign w:val="subscript"/>
          <w14:textFill>
            <w14:solidFill>
              <w14:schemeClr w14:val="tx1"/>
            </w14:solidFill>
          </w14:textFill>
        </w:rPr>
        <w:t xml:space="preserve">2</w:t>
      </w:r>
      <w:r>
        <w:rPr>
          <w:rFonts w:hint="default" w:ascii="Times New Roman" w:hAnsi="Times New Roman" w:cs="Times New Roman"/>
          <w:color w:val="000000" w:themeColor="text1"/>
          <w:szCs w:val="21"/>
          <w:highlight w:val="none"/>
          <w14:textFill>
            <w14:solidFill>
              <w14:schemeClr w14:val="tx1"/>
            </w14:solidFill>
          </w14:textFill>
        </w:rPr>
        <w:t xml:space="preserve">、NO</w:t>
      </w:r>
      <w:r>
        <w:rPr>
          <w:rFonts w:hint="default" w:ascii="Times New Roman" w:hAnsi="Times New Roman" w:cs="Times New Roman"/>
          <w:color w:val="000000" w:themeColor="text1"/>
          <w:szCs w:val="21"/>
          <w:highlight w:val="none"/>
          <w:vertAlign w:val="subscript"/>
          <w14:textFill>
            <w14:solidFill>
              <w14:schemeClr w14:val="tx1"/>
            </w14:solidFill>
          </w14:textFill>
        </w:rPr>
        <w:t xml:space="preserve">2</w:t>
      </w:r>
      <w:r>
        <w:rPr>
          <w:rFonts w:hint="default" w:ascii="Times New Roman" w:hAnsi="Times New Roman" w:cs="Times New Roman"/>
          <w:color w:val="000000" w:themeColor="text1"/>
          <w:szCs w:val="21"/>
          <w:highlight w:val="none"/>
          <w14:textFill>
            <w14:solidFill>
              <w14:schemeClr w14:val="tx1"/>
            </w14:solidFill>
          </w14:textFill>
        </w:rPr>
        <w:t xml:space="preserve">、CO、PM</w:t>
      </w:r>
      <w:r>
        <w:rPr>
          <w:rFonts w:hint="default" w:ascii="Times New Roman" w:hAnsi="Times New Roman" w:cs="Times New Roman"/>
          <w:color w:val="000000" w:themeColor="text1"/>
          <w:szCs w:val="21"/>
          <w:highlight w:val="none"/>
          <w:vertAlign w:val="subscript"/>
          <w14:textFill>
            <w14:solidFill>
              <w14:schemeClr w14:val="tx1"/>
            </w14:solidFill>
          </w14:textFill>
        </w:rPr>
        <w:t xml:space="preserve">10</w:t>
      </w:r>
      <w:r>
        <w:rPr>
          <w:rFonts w:hint="default" w:ascii="Times New Roman" w:hAnsi="Times New Roman" w:cs="Times New Roman"/>
          <w:color w:val="000000" w:themeColor="text1"/>
          <w:szCs w:val="21"/>
          <w:highlight w:val="none"/>
          <w14:textFill>
            <w14:solidFill>
              <w14:schemeClr w14:val="tx1"/>
            </w14:solidFill>
          </w14:textFill>
        </w:rPr>
        <w:t xml:space="preserve">、PM</w:t>
      </w:r>
      <w:r>
        <w:rPr>
          <w:rFonts w:hint="default" w:ascii="Times New Roman" w:hAnsi="Times New Roman" w:cs="Times New Roman"/>
          <w:color w:val="000000" w:themeColor="text1"/>
          <w:szCs w:val="21"/>
          <w:highlight w:val="none"/>
          <w:vertAlign w:val="subscript"/>
          <w14:textFill>
            <w14:solidFill>
              <w14:schemeClr w14:val="tx1"/>
            </w14:solidFill>
          </w14:textFill>
        </w:rPr>
        <w:t xml:space="preserve">2.5</w:t>
      </w:r>
      <w:r>
        <w:rPr>
          <w:rFonts w:hint="default" w:ascii="Times New Roman" w:hAnsi="Times New Roman" w:cs="Times New Roman"/>
          <w:color w:val="000000" w:themeColor="text1"/>
          <w:szCs w:val="21"/>
          <w:highlight w:val="none"/>
          <w14:textFill>
            <w14:solidFill>
              <w14:schemeClr w14:val="tx1"/>
            </w14:solidFill>
          </w14:textFill>
        </w:rPr>
        <w:t xml:space="preserve">、O</w:t>
      </w:r>
      <w:r>
        <w:rPr>
          <w:rFonts w:hint="default" w:ascii="Times New Roman" w:hAnsi="Times New Roman" w:cs="Times New Roman"/>
          <w:color w:val="000000" w:themeColor="text1"/>
          <w:szCs w:val="21"/>
          <w:highlight w:val="none"/>
          <w:vertAlign w:val="subscript"/>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六项指标的得6分，缺任一指标扣1分。（如</w:t>
      </w:r>
      <w:r>
        <w:rPr>
          <w:rFonts w:hint="eastAsia" w:cs="宋体"/>
          <w:color w:val="000000" w:themeColor="text1"/>
          <w:szCs w:val="21"/>
          <w:highlight w:val="none"/>
          <w:lang w:val="en-US"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已</w:t>
      </w:r>
      <w:r>
        <w:rPr>
          <w:rFonts w:hint="eastAsia" w:ascii="宋体" w:hAnsi="宋体"/>
          <w:color w:val="000000" w:themeColor="text1"/>
          <w:szCs w:val="21"/>
          <w:highlight w:val="none"/>
          <w:lang w:val="en-US" w:eastAsia="zh-CN"/>
          <w14:textFill>
            <w14:solidFill>
              <w14:schemeClr w14:val="tx1"/>
            </w14:solidFill>
          </w14:textFill>
        </w:rPr>
        <w:t xml:space="preserve">配齐</w:t>
      </w:r>
      <w:r>
        <w:rPr>
          <w:rFonts w:hint="eastAsia" w:ascii="宋体" w:hAnsi="宋体"/>
          <w:color w:val="000000" w:themeColor="text1"/>
          <w:szCs w:val="21"/>
          <w:highlight w:val="none"/>
          <w14:textFill>
            <w14:solidFill>
              <w14:schemeClr w14:val="tx1"/>
            </w14:solidFill>
          </w14:textFill>
        </w:rPr>
        <w:t xml:space="preserve">备机的，</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中提供相应的采购合同或意向性供货协议</w:t>
      </w:r>
      <w:r>
        <w:rPr>
          <w:rFonts w:hint="eastAsia" w:ascii="宋体" w:hAnsi="宋体"/>
          <w:color w:val="000000" w:themeColor="text1"/>
          <w:szCs w:val="21"/>
          <w:highlight w:val="none"/>
          <w:lang w:val="en-US" w:eastAsia="zh-CN"/>
          <w14:textFill>
            <w14:solidFill>
              <w14:schemeClr w14:val="tx1"/>
            </w14:solidFill>
          </w14:textFill>
        </w:rPr>
        <w:t xml:space="preserve">或租赁合同</w:t>
      </w:r>
      <w:r>
        <w:rPr>
          <w:rFonts w:hint="eastAsia" w:ascii="宋体" w:hAnsi="宋体"/>
          <w:color w:val="000000" w:themeColor="text1"/>
          <w:szCs w:val="21"/>
          <w:highlight w:val="none"/>
          <w14:textFill>
            <w14:solidFill>
              <w14:schemeClr w14:val="tx1"/>
            </w14:solidFill>
          </w14:textFill>
        </w:rPr>
        <w:t xml:space="preserve">复印件；如承诺成交后按照采购文件要求配齐备机的，需在</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中提供承诺，格式自拟；如为仪器生产厂家需提供相关持有（生产）证明材料。）</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5、质控设备配置（</w:t>
      </w:r>
      <w:r>
        <w:rPr>
          <w:rFonts w:hint="eastAsia" w:ascii="宋体" w:hAnsi="宋体"/>
          <w:bCs/>
          <w:color w:val="000000" w:themeColor="text1"/>
          <w:szCs w:val="21"/>
          <w:highlight w:val="none"/>
          <w:lang w:val="en-US" w:eastAsia="zh-CN"/>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分）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为本项目配置的运维所需质控设备，包括流量计（大、小）、标准温</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湿度计、标准气压计（具有有效期内的校准报告复印件），</w:t>
      </w:r>
      <w:r>
        <w:rPr>
          <w:rFonts w:hint="eastAsia" w:ascii="宋体" w:hAnsi="宋体"/>
          <w:color w:val="000000" w:themeColor="text1"/>
          <w:szCs w:val="21"/>
          <w:highlight w:val="none"/>
          <w14:textFill>
            <w14:solidFill>
              <w14:schemeClr w14:val="tx1"/>
            </w14:solidFill>
          </w14:textFill>
        </w:rPr>
        <w:t xml:space="preserve">并提供购买合同</w:t>
      </w:r>
      <w:r>
        <w:rPr>
          <w:rFonts w:hint="eastAsia" w:ascii="宋体" w:hAnsi="宋体"/>
          <w:color w:val="000000" w:themeColor="text1"/>
          <w:szCs w:val="21"/>
          <w:highlight w:val="none"/>
          <w:lang w:val="en-US" w:eastAsia="zh-CN"/>
          <w14:textFill>
            <w14:solidFill>
              <w14:schemeClr w14:val="tx1"/>
            </w14:solidFill>
          </w14:textFill>
        </w:rPr>
        <w:t xml:space="preserve">或租赁合同</w:t>
      </w:r>
      <w:r>
        <w:rPr>
          <w:rFonts w:hint="eastAsia" w:ascii="宋体" w:hAnsi="宋体"/>
          <w:color w:val="000000" w:themeColor="text1"/>
          <w:szCs w:val="21"/>
          <w:highlight w:val="none"/>
          <w14:textFill>
            <w14:solidFill>
              <w14:schemeClr w14:val="tx1"/>
            </w14:solidFill>
          </w14:textFill>
        </w:rPr>
        <w:t xml:space="preserve">复印件，如承诺成交后配齐的，需在</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中提供承诺，格式自拟</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所提供材料符合要求的每个得</w:t>
      </w:r>
      <w:r>
        <w:rPr>
          <w:rFonts w:hint="eastAsia" w:ascii="宋体" w:hAnsi="宋体"/>
          <w:color w:val="000000" w:themeColor="text1"/>
          <w:szCs w:val="21"/>
          <w:highlight w:val="none"/>
          <w:lang w:val="en-US" w:eastAsia="zh-CN"/>
          <w14:textFill>
            <w14:solidFill>
              <w14:schemeClr w14:val="tx1"/>
            </w14:solidFill>
          </w14:textFill>
        </w:rPr>
        <w:t xml:space="preserve">0.5</w:t>
      </w:r>
      <w:r>
        <w:rPr>
          <w:rFonts w:hint="eastAsia" w:ascii="宋体" w:hAnsi="宋体"/>
          <w:color w:val="000000" w:themeColor="text1"/>
          <w:szCs w:val="21"/>
          <w:highlight w:val="none"/>
          <w14:textFill>
            <w14:solidFill>
              <w14:schemeClr w14:val="tx1"/>
            </w14:solidFill>
          </w14:textFill>
        </w:rPr>
        <w:t xml:space="preserve">分，最高</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分，否则不得分。</w:t>
      </w:r>
      <w:r/>
    </w:p>
    <w:p>
      <w:pPr>
        <w:jc w:val="left"/>
        <w:spacing w:line="360" w:lineRule="auto"/>
        <w:tabs>
          <w:tab w:val="left" w:pos="480" w:leader="none"/>
        </w:tabs>
        <w:rPr>
          <w:rFonts w:hint="eastAsia" w:ascii="宋体" w:hAnsi="宋体" w:cs="宋体"/>
          <w:b/>
          <w:bCs w:val="0"/>
          <w:color w:val="000000" w:themeColor="text1"/>
          <w:szCs w:val="21"/>
          <w:highlight w:val="none"/>
          <w14:textFill>
            <w14:solidFill>
              <w14:schemeClr w14:val="tx1"/>
            </w14:solidFill>
          </w14:textFill>
        </w:rPr>
        <w:outlineLvl w:val="2"/>
      </w:pPr>
      <w:r>
        <w:rPr>
          <w:rFonts w:hint="eastAsia" w:ascii="宋体" w:hAnsi="宋体" w:cs="宋体"/>
          <w:b/>
          <w:bCs w:val="0"/>
          <w:color w:val="000000" w:themeColor="text1"/>
          <w:szCs w:val="21"/>
          <w:highlight w:val="none"/>
          <w:lang w:eastAsia="zh-CN"/>
          <w14:textFill>
            <w14:solidFill>
              <w14:schemeClr w14:val="tx1"/>
            </w14:solidFill>
          </w14:textFill>
        </w:rPr>
        <w:t xml:space="preserve">（</w:t>
      </w:r>
      <w:r>
        <w:rPr>
          <w:rFonts w:hint="eastAsia" w:ascii="宋体" w:hAnsi="宋体" w:cs="宋体"/>
          <w:b/>
          <w:bCs w:val="0"/>
          <w:color w:val="000000" w:themeColor="text1"/>
          <w:szCs w:val="21"/>
          <w:highlight w:val="none"/>
          <w14:textFill>
            <w14:solidFill>
              <w14:schemeClr w14:val="tx1"/>
            </w14:solidFill>
          </w14:textFill>
        </w:rPr>
        <w:t xml:space="preserve">四</w:t>
      </w:r>
      <w:r>
        <w:rPr>
          <w:rFonts w:hint="eastAsia" w:ascii="宋体" w:hAnsi="宋体" w:cs="宋体"/>
          <w:b/>
          <w:bCs w:val="0"/>
          <w:color w:val="000000" w:themeColor="text1"/>
          <w:szCs w:val="21"/>
          <w:highlight w:val="none"/>
          <w:lang w:eastAsia="zh-CN"/>
          <w14:textFill>
            <w14:solidFill>
              <w14:schemeClr w14:val="tx1"/>
            </w14:solidFill>
          </w14:textFill>
        </w:rPr>
        <w:t xml:space="preserve">）</w:t>
      </w:r>
      <w:r>
        <w:rPr>
          <w:rFonts w:hint="eastAsia" w:cs="宋体"/>
          <w:b/>
          <w:bCs w:val="0"/>
          <w:color w:val="000000" w:themeColor="text1"/>
          <w:szCs w:val="21"/>
          <w:highlight w:val="none"/>
          <w:lang w:val="en-US" w:eastAsia="zh-CN"/>
          <w14:textFill>
            <w14:solidFill>
              <w14:schemeClr w14:val="tx1"/>
            </w14:solidFill>
          </w14:textFill>
        </w:rPr>
        <w:t xml:space="preserve">投标单位</w:t>
      </w:r>
      <w:r>
        <w:rPr>
          <w:rFonts w:hint="eastAsia" w:ascii="宋体" w:hAnsi="宋体" w:cs="宋体"/>
          <w:b/>
          <w:bCs w:val="0"/>
          <w:color w:val="000000" w:themeColor="text1"/>
          <w:szCs w:val="21"/>
          <w:highlight w:val="none"/>
          <w14:textFill>
            <w14:solidFill>
              <w14:schemeClr w14:val="tx1"/>
            </w14:solidFill>
          </w14:textFill>
        </w:rPr>
        <w:t xml:space="preserve">综合能力（2</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5</w:t>
      </w:r>
      <w:r>
        <w:rPr>
          <w:rFonts w:hint="eastAsia" w:ascii="宋体" w:hAnsi="宋体" w:cs="宋体"/>
          <w:b/>
          <w:bCs w:val="0"/>
          <w:color w:val="000000" w:themeColor="text1"/>
          <w:szCs w:val="21"/>
          <w:highlight w:val="none"/>
          <w14:textFill>
            <w14:solidFill>
              <w14:schemeClr w14:val="tx1"/>
            </w14:solidFill>
          </w14:textFill>
        </w:rPr>
        <w:t xml:space="preserve">分）</w:t>
      </w:r>
      <w:r/>
    </w:p>
    <w:p>
      <w:pPr>
        <w:jc w:val="left"/>
        <w:spacing w:line="360" w:lineRule="auto"/>
        <w:tabs>
          <w:tab w:val="left" w:pos="48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1、管理体系认证证书（6分）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lang w:val="en-US"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具有质量管理体系认证证书、环境管理体系认证证书、职业健康安全管理体系认证证书的，每个得2分，最高6分。（</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中提供证书复印件及国家认监委网站查询证书有效的截图，否则不得分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t>
      </w:r>
      <w:r/>
    </w:p>
    <w:p>
      <w:pPr>
        <w:jc w:val="left"/>
        <w:spacing w:line="360" w:lineRule="auto"/>
        <w:tabs>
          <w:tab w:val="left" w:pos="48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2、类似项目业绩（16分）                                                                           </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自</w:t>
      </w:r>
      <w:r>
        <w:rPr>
          <w:rFonts w:hint="eastAsia" w:ascii="宋体" w:hAnsi="宋体"/>
          <w:color w:val="000000" w:themeColor="text1"/>
          <w:szCs w:val="21"/>
          <w:highlight w:val="none"/>
          <w14:textFill>
            <w14:solidFill>
              <w14:schemeClr w14:val="tx1"/>
            </w14:solidFill>
          </w14:textFill>
        </w:rPr>
        <w:t xml:space="preserve">202</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年1月1日以来（以合同签订时间为准）承担过</w:t>
      </w:r>
      <w:r>
        <w:rPr>
          <w:rFonts w:hint="eastAsia" w:ascii="宋体" w:hAnsi="宋体"/>
          <w:color w:val="000000" w:themeColor="text1"/>
          <w:szCs w:val="21"/>
          <w:highlight w:val="none"/>
          <w:lang w:val="en-US" w:eastAsia="zh-CN"/>
          <w14:textFill>
            <w14:solidFill>
              <w14:schemeClr w14:val="tx1"/>
            </w14:solidFill>
          </w14:textFill>
        </w:rPr>
        <w:t xml:space="preserve">类似</w:t>
      </w:r>
      <w:r>
        <w:rPr>
          <w:rFonts w:hint="eastAsia" w:ascii="宋体" w:hAnsi="宋体"/>
          <w:color w:val="000000" w:themeColor="text1"/>
          <w:szCs w:val="21"/>
          <w:highlight w:val="none"/>
          <w14:textFill>
            <w14:solidFill>
              <w14:schemeClr w14:val="tx1"/>
            </w14:solidFill>
          </w14:textFill>
        </w:rPr>
        <w:t xml:space="preserve">环境空气质量自动监测站运维（运维范围至少包括</w:t>
      </w:r>
      <w:r>
        <w:rPr>
          <w:rFonts w:hint="default" w:ascii="Times New Roman" w:hAnsi="Times New Roman" w:cs="Times New Roman"/>
          <w:b w:val="0"/>
          <w:bCs w:val="0"/>
          <w:color w:val="000000" w:themeColor="text1"/>
          <w:szCs w:val="21"/>
          <w:highlight w:val="none"/>
          <w14:textFill>
            <w14:solidFill>
              <w14:schemeClr w14:val="tx1"/>
            </w14:solidFill>
          </w14:textFill>
        </w:rPr>
        <w:t xml:space="preserve">SO</w:t>
      </w:r>
      <w:r>
        <w:rPr>
          <w:rFonts w:hint="default" w:ascii="Times New Roman" w:hAnsi="Times New Roman" w:cs="Times New Roman"/>
          <w:b w:val="0"/>
          <w:bCs w:val="0"/>
          <w:color w:val="000000" w:themeColor="text1"/>
          <w:szCs w:val="21"/>
          <w:highlight w:val="none"/>
          <w:vertAlign w:val="subscript"/>
          <w14:textFill>
            <w14:solidFill>
              <w14:schemeClr w14:val="tx1"/>
            </w14:solidFill>
          </w14:textFill>
        </w:rPr>
        <w:t xml:space="preserve">2</w:t>
      </w:r>
      <w:r>
        <w:rPr>
          <w:rFonts w:hint="default" w:ascii="Times New Roman" w:hAnsi="Times New Roman" w:cs="Times New Roman"/>
          <w:b w:val="0"/>
          <w:bCs w:val="0"/>
          <w:color w:val="000000" w:themeColor="text1"/>
          <w:szCs w:val="21"/>
          <w:highlight w:val="none"/>
          <w14:textFill>
            <w14:solidFill>
              <w14:schemeClr w14:val="tx1"/>
            </w14:solidFill>
          </w14:textFill>
        </w:rPr>
        <w:t xml:space="preserve">、NO</w:t>
      </w:r>
      <w:r>
        <w:rPr>
          <w:rFonts w:hint="default" w:ascii="Times New Roman" w:hAnsi="Times New Roman" w:cs="Times New Roman"/>
          <w:b w:val="0"/>
          <w:bCs w:val="0"/>
          <w:color w:val="000000" w:themeColor="text1"/>
          <w:szCs w:val="21"/>
          <w:highlight w:val="none"/>
          <w:vertAlign w:val="subscript"/>
          <w14:textFill>
            <w14:solidFill>
              <w14:schemeClr w14:val="tx1"/>
            </w14:solidFill>
          </w14:textFill>
        </w:rPr>
        <w:t xml:space="preserve">2</w:t>
      </w:r>
      <w:r>
        <w:rPr>
          <w:rFonts w:hint="default" w:ascii="Times New Roman" w:hAnsi="Times New Roman" w:cs="Times New Roman"/>
          <w:b w:val="0"/>
          <w:bCs w:val="0"/>
          <w:color w:val="000000" w:themeColor="text1"/>
          <w:szCs w:val="21"/>
          <w:highlight w:val="none"/>
          <w14:textFill>
            <w14:solidFill>
              <w14:schemeClr w14:val="tx1"/>
            </w14:solidFill>
          </w14:textFill>
        </w:rPr>
        <w:t xml:space="preserve">、CO、PM</w:t>
      </w:r>
      <w:r>
        <w:rPr>
          <w:rFonts w:hint="default" w:ascii="Times New Roman" w:hAnsi="Times New Roman" w:cs="Times New Roman"/>
          <w:b w:val="0"/>
          <w:bCs w:val="0"/>
          <w:color w:val="000000" w:themeColor="text1"/>
          <w:szCs w:val="21"/>
          <w:highlight w:val="none"/>
          <w:vertAlign w:val="subscript"/>
          <w14:textFill>
            <w14:solidFill>
              <w14:schemeClr w14:val="tx1"/>
            </w14:solidFill>
          </w14:textFill>
        </w:rPr>
        <w:t xml:space="preserve">10</w:t>
      </w:r>
      <w:r>
        <w:rPr>
          <w:rFonts w:hint="default" w:ascii="Times New Roman" w:hAnsi="Times New Roman" w:cs="Times New Roman"/>
          <w:b w:val="0"/>
          <w:bCs w:val="0"/>
          <w:color w:val="000000" w:themeColor="text1"/>
          <w:szCs w:val="21"/>
          <w:highlight w:val="none"/>
          <w14:textFill>
            <w14:solidFill>
              <w14:schemeClr w14:val="tx1"/>
            </w14:solidFill>
          </w14:textFill>
        </w:rPr>
        <w:t xml:space="preserve">、PM</w:t>
      </w:r>
      <w:r>
        <w:rPr>
          <w:rFonts w:hint="default" w:ascii="Times New Roman" w:hAnsi="Times New Roman" w:cs="Times New Roman"/>
          <w:b w:val="0"/>
          <w:bCs w:val="0"/>
          <w:color w:val="000000" w:themeColor="text1"/>
          <w:szCs w:val="21"/>
          <w:highlight w:val="none"/>
          <w:vertAlign w:val="subscript"/>
          <w14:textFill>
            <w14:solidFill>
              <w14:schemeClr w14:val="tx1"/>
            </w14:solidFill>
          </w14:textFill>
        </w:rPr>
        <w:t xml:space="preserve">2.5</w:t>
      </w:r>
      <w:r>
        <w:rPr>
          <w:rFonts w:hint="default" w:ascii="Times New Roman" w:hAnsi="Times New Roman" w:cs="Times New Roman"/>
          <w:b w:val="0"/>
          <w:bCs w:val="0"/>
          <w:color w:val="000000" w:themeColor="text1"/>
          <w:szCs w:val="21"/>
          <w:highlight w:val="none"/>
          <w14:textFill>
            <w14:solidFill>
              <w14:schemeClr w14:val="tx1"/>
            </w14:solidFill>
          </w14:textFill>
        </w:rPr>
        <w:t xml:space="preserve">、O</w:t>
      </w:r>
      <w:r>
        <w:rPr>
          <w:rFonts w:hint="default" w:ascii="Times New Roman" w:hAnsi="Times New Roman" w:cs="Times New Roman"/>
          <w:b w:val="0"/>
          <w:bCs w:val="0"/>
          <w:color w:val="000000" w:themeColor="text1"/>
          <w:szCs w:val="21"/>
          <w:highlight w:val="none"/>
          <w:vertAlign w:val="subscript"/>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六项指标且运维期不低于半年）服务，每一份业绩合同得2分，最高10分。（</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中提供业绩合同复印件）</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hint="eastAsia" w:cs="宋体"/>
          <w:color w:val="000000" w:themeColor="text1"/>
          <w:szCs w:val="21"/>
          <w:highlight w:val="none"/>
          <w:lang w:val="en-US" w:eastAsia="zh-CN"/>
          <w14:textFill>
            <w14:solidFill>
              <w14:schemeClr w14:val="tx1"/>
            </w14:solidFill>
          </w14:textFill>
        </w:rPr>
        <w:t xml:space="preserve">投标单位自</w:t>
      </w:r>
      <w:r>
        <w:rPr>
          <w:rFonts w:hint="eastAsia" w:ascii="宋体" w:hAnsi="宋体"/>
          <w:color w:val="000000" w:themeColor="text1"/>
          <w:szCs w:val="21"/>
          <w:highlight w:val="none"/>
          <w14:textFill>
            <w14:solidFill>
              <w14:schemeClr w14:val="tx1"/>
            </w14:solidFill>
          </w14:textFill>
        </w:rPr>
        <w:t xml:space="preserve">202</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年1月1日以来（以报告时间为准）开展过</w:t>
      </w:r>
      <w:r>
        <w:rPr>
          <w:rFonts w:hint="eastAsia" w:ascii="宋体" w:hAnsi="宋体"/>
          <w:color w:val="000000" w:themeColor="text1"/>
          <w:szCs w:val="21"/>
          <w:highlight w:val="none"/>
          <w:lang w:val="en-US" w:eastAsia="zh-CN"/>
          <w14:textFill>
            <w14:solidFill>
              <w14:schemeClr w14:val="tx1"/>
            </w14:solidFill>
          </w14:textFill>
        </w:rPr>
        <w:t xml:space="preserve">类似</w:t>
      </w:r>
      <w:r>
        <w:rPr>
          <w:rFonts w:hint="eastAsia" w:ascii="宋体" w:hAnsi="宋体"/>
          <w:color w:val="000000" w:themeColor="text1"/>
          <w:szCs w:val="21"/>
          <w:highlight w:val="none"/>
          <w14:textFill>
            <w14:solidFill>
              <w14:schemeClr w14:val="tx1"/>
            </w14:solidFill>
          </w14:textFill>
        </w:rPr>
        <w:t xml:space="preserve">空气自动站颗粒物手工比对服务工作，每提供一份比对报告得3分，最高6分。（</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中提供比对报告复印件）</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3、质控实验室（</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                                                              </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cs="宋体"/>
          <w:color w:val="000000" w:themeColor="text1"/>
          <w:szCs w:val="21"/>
          <w:highlight w:val="none"/>
          <w:lang w:val="en-US"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具</w:t>
      </w:r>
      <w:r>
        <w:rPr>
          <w:rFonts w:hint="eastAsia"/>
          <w:color w:val="000000" w:themeColor="text1"/>
          <w:szCs w:val="21"/>
          <w:highlight w:val="none"/>
          <w14:textFill>
            <w14:solidFill>
              <w14:schemeClr w14:val="tx1"/>
            </w14:solidFill>
          </w14:textFill>
        </w:rPr>
        <w:t xml:space="preserve">备</w:t>
      </w:r>
      <w:r>
        <w:rPr>
          <w:color w:val="000000" w:themeColor="text1"/>
          <w:szCs w:val="21"/>
          <w:highlight w:val="none"/>
          <w14:textFill>
            <w14:solidFill>
              <w14:schemeClr w14:val="tx1"/>
            </w14:solidFill>
          </w14:textFill>
        </w:rPr>
        <w:t xml:space="preserve">用于质量控制的CMA实验室</w:t>
      </w:r>
      <w:r>
        <w:rPr>
          <w:rFonts w:hint="eastAsia"/>
          <w:color w:val="000000" w:themeColor="text1"/>
          <w:szCs w:val="21"/>
          <w:highlight w:val="none"/>
          <w14:textFill>
            <w14:solidFill>
              <w14:schemeClr w14:val="tx1"/>
            </w14:solidFill>
          </w14:textFill>
        </w:rPr>
        <w:t xml:space="preserve">，其</w:t>
      </w:r>
      <w:r>
        <w:rPr>
          <w:color w:val="000000" w:themeColor="text1"/>
          <w:szCs w:val="21"/>
          <w:highlight w:val="none"/>
          <w14:textFill>
            <w14:solidFill>
              <w14:schemeClr w14:val="tx1"/>
            </w14:solidFill>
          </w14:textFill>
        </w:rPr>
        <w:t xml:space="preserve">认证范围包含二氧化硫、二氧化氮、一氧化碳、PM</w:t>
      </w:r>
      <w:r>
        <w:rPr>
          <w:color w:val="000000" w:themeColor="text1"/>
          <w:szCs w:val="21"/>
          <w:highlight w:val="none"/>
          <w:vertAlign w:val="subscript"/>
          <w14:textFill>
            <w14:solidFill>
              <w14:schemeClr w14:val="tx1"/>
            </w14:solidFill>
          </w14:textFill>
        </w:rPr>
        <w:t xml:space="preserve">10</w:t>
      </w:r>
      <w:r>
        <w:rPr>
          <w:color w:val="000000" w:themeColor="text1"/>
          <w:szCs w:val="21"/>
          <w:highlight w:val="none"/>
          <w14:textFill>
            <w14:solidFill>
              <w14:schemeClr w14:val="tx1"/>
            </w14:solidFill>
          </w14:textFill>
        </w:rPr>
        <w:t xml:space="preserve">、PM</w:t>
      </w:r>
      <w:r>
        <w:rPr>
          <w:color w:val="000000" w:themeColor="text1"/>
          <w:szCs w:val="21"/>
          <w:highlight w:val="none"/>
          <w:vertAlign w:val="subscript"/>
          <w14:textFill>
            <w14:solidFill>
              <w14:schemeClr w14:val="tx1"/>
            </w14:solidFill>
          </w14:textFill>
        </w:rPr>
        <w:t xml:space="preserve">2.5</w:t>
      </w:r>
      <w:r>
        <w:rPr>
          <w:color w:val="000000" w:themeColor="text1"/>
          <w:szCs w:val="21"/>
          <w:highlight w:val="none"/>
          <w14:textFill>
            <w14:solidFill>
              <w14:schemeClr w14:val="tx1"/>
            </w14:solidFill>
          </w14:textFill>
        </w:rPr>
        <w:t xml:space="preserve">、臭氧、降尘</w:t>
      </w:r>
      <w:r>
        <w:rPr>
          <w:rFonts w:hint="eastAsia"/>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（提供实验室资质证书及附表并加盖公章；提供的CMA资质认定证书上单位名称和</w:t>
      </w: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不一致的，均视为委托实验室；承诺成交后3个月内建立或承诺委托具有资质CMA实验室的在</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中提供承诺书</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t>
      </w:r>
      <w:r/>
    </w:p>
    <w:p>
      <w:pPr>
        <w:pStyle w:val="972"/>
        <w:ind w:left="0" w:firstLine="0"/>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第二标段：吴江区地表水水质自动监测站运维服务</w:t>
      </w:r>
      <w:r/>
    </w:p>
    <w:p>
      <w:pPr>
        <w:spacing w:line="360" w:lineRule="auto"/>
        <w:tabs>
          <w:tab w:val="left" w:pos="480" w:leader="none"/>
        </w:tabs>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outlineLvl w:val="2"/>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（一)价格分（10分） </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第一步：投标总报价低于或等于采购预算价格（或最高限价）的，为有效投标报价。超采购预算（或最高限价）的投标报价为无效投标报价。无效投标报价的投标文件不进入评审，也不得标。</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步：价格分采用低价优先法计算，即满足招标文件要求且投标价格最低的投标报价为评标基准价，其价格分为满分10分。其他投标单位的价格分统一按照下列公式计算：投标报价得分=（评标基准价/投标报价）*价格权值*100，计算结果四舍五入保留两位小数（价格权值为10%）。</w:t>
      </w:r>
      <w:r/>
    </w:p>
    <w:p>
      <w:pP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二</w:t>
      </w:r>
      <w:r>
        <w:rPr>
          <w:rFonts w:hint="eastAsia" w:ascii="宋体" w:hAnsi="宋体" w:cs="宋体"/>
          <w:b/>
          <w:color w:val="000000" w:themeColor="text1"/>
          <w:szCs w:val="21"/>
          <w:highlight w:val="none"/>
          <w:lang w:val="en-US"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技术服务方案 （48分）</w:t>
      </w:r>
      <w:r/>
    </w:p>
    <w:p>
      <w:pPr>
        <w:jc w:val="left"/>
        <w:spacing w:line="360" w:lineRule="auto"/>
        <w:tabs>
          <w:tab w:val="left" w:pos="48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1、运维服务方案（8分）</w:t>
      </w:r>
      <w:r/>
    </w:p>
    <w:p>
      <w:pPr>
        <w:ind w:firstLine="420"/>
        <w:jc w:val="left"/>
        <w:spacing w:line="360" w:lineRule="auto"/>
        <w:tabs>
          <w:tab w:val="left" w:pos="48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针对技术要求并结合本项目的情况提供的运行维护服务方案进行评审，包括运维目标、具体运维内容、运维操作规程等，方案内容全面，运维目标明确，切实可行、运维内容及操作规程详细，具备较强的合理性和可操作性的得8分；方案内容较为全面、运维内容及操作规程较全，具有一定的可操作性得5分；方案内容一般，运维内容及操作规程全面性、可操作性一般得3分；内容欠缺，全面性及可操作性欠缺得1分；未提供方案的不得分。</w:t>
      </w:r>
      <w:r/>
    </w:p>
    <w:p>
      <w:pPr>
        <w:jc w:val="left"/>
        <w:spacing w:line="360" w:lineRule="auto"/>
        <w:tabs>
          <w:tab w:val="left" w:pos="48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2、交接方案（8分）</w:t>
      </w:r>
      <w:r/>
    </w:p>
    <w:p>
      <w:pPr>
        <w:ind w:firstLine="420"/>
        <w:jc w:val="left"/>
        <w:spacing w:line="360" w:lineRule="auto"/>
        <w:tabs>
          <w:tab w:val="left" w:pos="48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本项目交接方案进行综合评审，方案内容详实、阐述清晰、具有较强的条理性、可操作性和针对性，与项目贴合度高的得8分；方案内容较为全面，具有一定的可操作性，能基本满足项目要求的得5分；方案一般，可操作性和针对性一般的3分；方案内容有所欠缺，可操作性较差得1分；未提供方案的不得分。</w:t>
      </w:r>
      <w:r/>
    </w:p>
    <w:p>
      <w:pPr>
        <w:jc w:val="left"/>
        <w:spacing w:line="360" w:lineRule="auto"/>
        <w:tabs>
          <w:tab w:val="left" w:pos="48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3、运维应急预案（8分）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针对项目需求制定的运维应急预案进行评</w:t>
      </w:r>
      <w:r>
        <w:rPr>
          <w:rFonts w:hint="eastAsia" w:ascii="宋体" w:hAnsi="宋体" w:cs="宋体"/>
          <w:bCs/>
          <w:color w:val="000000" w:themeColor="text1"/>
          <w:szCs w:val="21"/>
          <w:highlight w:val="none"/>
          <w14:textFill>
            <w14:solidFill>
              <w14:schemeClr w14:val="tx1"/>
            </w14:solidFill>
          </w14:textFill>
        </w:rPr>
        <w:t xml:space="preserve">审</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至少应包括维护过程紧急情况分析、应对措施、应急响应时间及人员安排等内容。应急预案内容详细、科学合理，能有效快速地恢复设备正常运行，完全满足采购需求，得8分；应急预案内容较详细、较科学合理，能较快地恢复设备正常运行，基本满足采购需求，得5分；应急预案内容一般，科学性一般，能恢复设备正常运行得3分；应急预案简略，内容不够详细、科学合理性欠缺得1分；未提供</w:t>
      </w:r>
      <w:r>
        <w:rPr>
          <w:rFonts w:hint="eastAsia" w:ascii="宋体" w:hAnsi="宋体" w:cs="宋体"/>
          <w:color w:val="000000" w:themeColor="text1"/>
          <w:szCs w:val="21"/>
          <w:highlight w:val="none"/>
          <w14:textFill>
            <w14:solidFill>
              <w14:schemeClr w14:val="tx1"/>
            </w14:solidFill>
          </w14:textFill>
        </w:rPr>
        <w:t xml:space="preserve">方案</w:t>
      </w:r>
      <w:r>
        <w:rPr>
          <w:rFonts w:hint="eastAsia" w:ascii="宋体" w:hAnsi="宋体"/>
          <w:color w:val="000000" w:themeColor="text1"/>
          <w:szCs w:val="21"/>
          <w:highlight w:val="none"/>
          <w14:textFill>
            <w14:solidFill>
              <w14:schemeClr w14:val="tx1"/>
            </w14:solidFill>
          </w14:textFill>
        </w:rPr>
        <w:t xml:space="preserve">的不得分。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4、质控方案（8分）                                                            </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对</w:t>
      </w:r>
      <w:r>
        <w:rPr>
          <w:rFonts w:hint="eastAsia"/>
          <w:color w:val="000000" w:themeColor="text1"/>
          <w:szCs w:val="21"/>
          <w:highlight w:val="none"/>
          <w:lang w:eastAsia="zh-CN"/>
          <w14:textFill>
            <w14:solidFill>
              <w14:schemeClr w14:val="tx1"/>
            </w14:solidFill>
          </w14:textFill>
        </w:rPr>
        <w:t xml:space="preserve">投标单位</w:t>
      </w:r>
      <w:r>
        <w:rPr>
          <w:color w:val="000000" w:themeColor="text1"/>
          <w:szCs w:val="21"/>
          <w:highlight w:val="none"/>
          <w14:textFill>
            <w14:solidFill>
              <w14:schemeClr w14:val="tx1"/>
            </w14:solidFill>
          </w14:textFill>
        </w:rPr>
        <w:t xml:space="preserve">提供的</w:t>
      </w:r>
      <w:r>
        <w:rPr>
          <w:bCs/>
          <w:color w:val="000000" w:themeColor="text1"/>
          <w:szCs w:val="21"/>
          <w:highlight w:val="none"/>
          <w14:textFill>
            <w14:solidFill>
              <w14:schemeClr w14:val="tx1"/>
            </w14:solidFill>
          </w14:textFill>
        </w:rPr>
        <w:t xml:space="preserve">质量</w:t>
      </w:r>
      <w:r>
        <w:rPr>
          <w:rFonts w:hint="eastAsia"/>
          <w:bCs/>
          <w:color w:val="000000" w:themeColor="text1"/>
          <w:szCs w:val="21"/>
          <w:highlight w:val="none"/>
          <w14:textFill>
            <w14:solidFill>
              <w14:schemeClr w14:val="tx1"/>
            </w14:solidFill>
          </w14:textFill>
        </w:rPr>
        <w:t xml:space="preserve">控制</w:t>
      </w:r>
      <w:r>
        <w:rPr>
          <w:bCs/>
          <w:color w:val="000000" w:themeColor="text1"/>
          <w:szCs w:val="21"/>
          <w:highlight w:val="none"/>
          <w14:textFill>
            <w14:solidFill>
              <w14:schemeClr w14:val="tx1"/>
            </w14:solidFill>
          </w14:textFill>
        </w:rPr>
        <w:t xml:space="preserve">方案</w:t>
      </w:r>
      <w:r>
        <w:rPr>
          <w:color w:val="000000" w:themeColor="text1"/>
          <w:szCs w:val="21"/>
          <w:highlight w:val="none"/>
          <w14:textFill>
            <w14:solidFill>
              <w14:schemeClr w14:val="tx1"/>
            </w14:solidFill>
          </w14:textFill>
        </w:rPr>
        <w:t xml:space="preserve">进行综合评审</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包括</w:t>
      </w:r>
      <w:r>
        <w:rPr>
          <w:rFonts w:hint="eastAsia"/>
          <w:color w:val="000000" w:themeColor="text1"/>
          <w:szCs w:val="21"/>
          <w:highlight w:val="none"/>
          <w14:textFill>
            <w14:solidFill>
              <w14:schemeClr w14:val="tx1"/>
            </w14:solidFill>
          </w14:textFill>
        </w:rPr>
        <w:t xml:space="preserve">质控目标，</w:t>
      </w:r>
      <w:r>
        <w:rPr>
          <w:color w:val="000000" w:themeColor="text1"/>
          <w:szCs w:val="21"/>
          <w:highlight w:val="none"/>
          <w14:textFill>
            <w14:solidFill>
              <w14:schemeClr w14:val="tx1"/>
            </w14:solidFill>
          </w14:textFill>
        </w:rPr>
        <w:t xml:space="preserve">质量控制方案、</w:t>
      </w:r>
      <w:r>
        <w:rPr>
          <w:rFonts w:hint="eastAsia"/>
          <w:color w:val="000000" w:themeColor="text1"/>
          <w:szCs w:val="21"/>
          <w:highlight w:val="none"/>
          <w14:textFill>
            <w14:solidFill>
              <w14:schemeClr w14:val="tx1"/>
            </w14:solidFill>
          </w14:textFill>
        </w:rPr>
        <w:t xml:space="preserve">操作流程保障</w:t>
      </w:r>
      <w:r>
        <w:rPr>
          <w:color w:val="000000" w:themeColor="text1"/>
          <w:szCs w:val="21"/>
          <w:highlight w:val="none"/>
          <w14:textFill>
            <w14:solidFill>
              <w14:schemeClr w14:val="tx1"/>
            </w14:solidFill>
          </w14:textFill>
        </w:rPr>
        <w:t xml:space="preserve">等内容。</w:t>
      </w:r>
      <w:r>
        <w:rPr>
          <w:rFonts w:hint="eastAsia" w:ascii="宋体" w:hAnsi="宋体"/>
          <w:color w:val="000000" w:themeColor="text1"/>
          <w:szCs w:val="21"/>
          <w:highlight w:val="none"/>
          <w14:textFill>
            <w14:solidFill>
              <w14:schemeClr w14:val="tx1"/>
            </w14:solidFill>
          </w14:textFill>
        </w:rPr>
        <w:t xml:space="preserve">质控目标明确，质控方案详细，可操作性强，完全满足采购需求得8分；质控目标比较明确，质控方案比较详细，可操作性比较强，基本满足采购需求，得5分；质控目标基本明确，有质控方案，可操作性一般得3分；质控方案简略，可操作性欠缺得1分；未提供</w:t>
      </w:r>
      <w:r>
        <w:rPr>
          <w:rFonts w:hint="eastAsia" w:ascii="宋体" w:hAnsi="宋体" w:cs="宋体"/>
          <w:color w:val="000000" w:themeColor="text1"/>
          <w:szCs w:val="21"/>
          <w:highlight w:val="none"/>
          <w14:textFill>
            <w14:solidFill>
              <w14:schemeClr w14:val="tx1"/>
            </w14:solidFill>
          </w14:textFill>
        </w:rPr>
        <w:t xml:space="preserve">方案</w:t>
      </w:r>
      <w:r>
        <w:rPr>
          <w:rFonts w:hint="eastAsia" w:ascii="宋体" w:hAnsi="宋体"/>
          <w:color w:val="000000" w:themeColor="text1"/>
          <w:szCs w:val="21"/>
          <w:highlight w:val="none"/>
          <w14:textFill>
            <w14:solidFill>
              <w14:schemeClr w14:val="tx1"/>
            </w14:solidFill>
          </w14:textFill>
        </w:rPr>
        <w:t xml:space="preserve">的不得分。</w:t>
      </w:r>
      <w:r/>
    </w:p>
    <w:p>
      <w:pPr>
        <w:jc w:val="left"/>
        <w:spacing w:line="360" w:lineRule="auto"/>
        <w:tabs>
          <w:tab w:val="left" w:pos="48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bCs/>
          <w:color w:val="000000" w:themeColor="text1"/>
          <w:szCs w:val="21"/>
          <w:highlight w:val="none"/>
          <w14:textFill>
            <w14:solidFill>
              <w14:schemeClr w14:val="tx1"/>
            </w14:solidFill>
          </w14:textFill>
        </w:rPr>
        <w:t xml:space="preserve">服务保障方案</w:t>
      </w:r>
      <w:r>
        <w:rPr>
          <w:rFonts w:hint="eastAsia" w:ascii="宋体" w:hAnsi="宋体" w:cs="宋体"/>
          <w:bCs/>
          <w:color w:val="000000" w:themeColor="text1"/>
          <w:szCs w:val="21"/>
          <w:highlight w:val="none"/>
          <w14:textFill>
            <w14:solidFill>
              <w14:schemeClr w14:val="tx1"/>
            </w14:solidFill>
          </w14:textFill>
        </w:rPr>
        <w:t xml:space="preserve">（8分）                                                                        </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对</w:t>
      </w:r>
      <w:r>
        <w:rPr>
          <w:rFonts w:hint="eastAsia"/>
          <w:color w:val="000000" w:themeColor="text1"/>
          <w:szCs w:val="21"/>
          <w:highlight w:val="none"/>
          <w:lang w:eastAsia="zh-CN"/>
          <w14:textFill>
            <w14:solidFill>
              <w14:schemeClr w14:val="tx1"/>
            </w14:solidFill>
          </w14:textFill>
        </w:rPr>
        <w:t xml:space="preserve">投标单位</w:t>
      </w:r>
      <w:r>
        <w:rPr>
          <w:color w:val="000000" w:themeColor="text1"/>
          <w:szCs w:val="21"/>
          <w:highlight w:val="none"/>
          <w14:textFill>
            <w14:solidFill>
              <w14:schemeClr w14:val="tx1"/>
            </w14:solidFill>
          </w14:textFill>
        </w:rPr>
        <w:t xml:space="preserve">协助采购方做好</w:t>
      </w:r>
      <w:r>
        <w:rPr>
          <w:rFonts w:hint="eastAsia"/>
          <w:color w:val="000000" w:themeColor="text1"/>
          <w:szCs w:val="21"/>
          <w:highlight w:val="none"/>
          <w14:textFill>
            <w14:solidFill>
              <w14:schemeClr w14:val="tx1"/>
            </w14:solidFill>
          </w14:textFill>
        </w:rPr>
        <w:t xml:space="preserve">站点</w:t>
      </w:r>
      <w:r>
        <w:rPr>
          <w:color w:val="000000" w:themeColor="text1"/>
          <w:szCs w:val="21"/>
          <w:highlight w:val="none"/>
          <w14:textFill>
            <w14:solidFill>
              <w14:schemeClr w14:val="tx1"/>
            </w14:solidFill>
          </w14:textFill>
        </w:rPr>
        <w:t xml:space="preserve">固定资产管理、应急监测</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数据安全管理、档案等措施</w:t>
      </w:r>
      <w:r>
        <w:rPr>
          <w:rFonts w:hint="eastAsia"/>
          <w:color w:val="000000" w:themeColor="text1"/>
          <w:szCs w:val="21"/>
          <w:highlight w:val="none"/>
          <w14:textFill>
            <w14:solidFill>
              <w14:schemeClr w14:val="tx1"/>
            </w14:solidFill>
          </w14:textFill>
        </w:rPr>
        <w:t xml:space="preserve">方案</w:t>
      </w:r>
      <w:r>
        <w:rPr>
          <w:color w:val="000000" w:themeColor="text1"/>
          <w:szCs w:val="21"/>
          <w:highlight w:val="none"/>
          <w14:textFill>
            <w14:solidFill>
              <w14:schemeClr w14:val="tx1"/>
            </w14:solidFill>
          </w14:textFill>
        </w:rPr>
        <w:t xml:space="preserve">进行综合评审，方案切实可行，</w:t>
      </w:r>
      <w:r>
        <w:rPr>
          <w:rFonts w:hint="eastAsia"/>
          <w:color w:val="000000" w:themeColor="text1"/>
          <w:szCs w:val="21"/>
          <w:highlight w:val="none"/>
          <w14:textFill>
            <w14:solidFill>
              <w14:schemeClr w14:val="tx1"/>
            </w14:solidFill>
          </w14:textFill>
        </w:rPr>
        <w:t xml:space="preserve">针对性及可操作性强得8分；方案良好，针对性及可操作性较强得5分；</w:t>
      </w:r>
      <w:r>
        <w:rPr>
          <w:color w:val="000000" w:themeColor="text1"/>
          <w:szCs w:val="21"/>
          <w:highlight w:val="none"/>
          <w14:textFill>
            <w14:solidFill>
              <w14:schemeClr w14:val="tx1"/>
            </w14:solidFill>
          </w14:textFill>
        </w:rPr>
        <w:t xml:space="preserve">方案</w:t>
      </w:r>
      <w:r>
        <w:rPr>
          <w:rFonts w:hint="eastAsia"/>
          <w:color w:val="000000" w:themeColor="text1"/>
          <w:szCs w:val="21"/>
          <w:highlight w:val="none"/>
          <w14:textFill>
            <w14:solidFill>
              <w14:schemeClr w14:val="tx1"/>
            </w14:solidFill>
          </w14:textFill>
        </w:rPr>
        <w:t xml:space="preserve">基本可行，针对性及可操作性一般得3分</w:t>
      </w:r>
      <w:r>
        <w:rPr>
          <w:color w:val="000000" w:themeColor="text1"/>
          <w:szCs w:val="21"/>
          <w:highlight w:val="none"/>
          <w14:textFill>
            <w14:solidFill>
              <w14:schemeClr w14:val="tx1"/>
            </w14:solidFill>
          </w14:textFill>
        </w:rPr>
        <w:t xml:space="preserve">分；方案</w:t>
      </w:r>
      <w:r>
        <w:rPr>
          <w:rFonts w:hint="eastAsia"/>
          <w:color w:val="000000" w:themeColor="text1"/>
          <w:szCs w:val="21"/>
          <w:highlight w:val="none"/>
          <w14:textFill>
            <w14:solidFill>
              <w14:schemeClr w14:val="tx1"/>
            </w14:solidFill>
          </w14:textFill>
        </w:rPr>
        <w:t xml:space="preserve">简略，缺乏可行性</w:t>
      </w:r>
      <w:r>
        <w:rPr>
          <w:color w:val="000000" w:themeColor="text1"/>
          <w:szCs w:val="21"/>
          <w:highlight w:val="none"/>
          <w14:textFill>
            <w14:solidFill>
              <w14:schemeClr w14:val="tx1"/>
            </w14:solidFill>
          </w14:textFill>
        </w:rPr>
        <w:t xml:space="preserve">得1分；未提供方案的不得分。</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数据审核方案（8分）</w:t>
      </w:r>
      <w:r/>
    </w:p>
    <w:p>
      <w:pPr>
        <w:ind w:firstLine="420"/>
        <w:spacing w:line="360" w:lineRule="auto"/>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针对本项目提供的数据审核方案进行评</w:t>
      </w:r>
      <w:r>
        <w:rPr>
          <w:rFonts w:hint="eastAsia" w:ascii="宋体" w:hAnsi="宋体" w:cs="宋体"/>
          <w:bCs/>
          <w:color w:val="000000" w:themeColor="text1"/>
          <w:szCs w:val="21"/>
          <w:highlight w:val="none"/>
          <w14:textFill>
            <w14:solidFill>
              <w14:schemeClr w14:val="tx1"/>
            </w14:solidFill>
          </w14:textFill>
        </w:rPr>
        <w:t xml:space="preserve">审</w:t>
      </w:r>
      <w:r>
        <w:rPr>
          <w:rFonts w:hint="eastAsia" w:ascii="宋体" w:hAnsi="宋体"/>
          <w:color w:val="000000" w:themeColor="text1"/>
          <w:szCs w:val="21"/>
          <w:highlight w:val="none"/>
          <w14:textFill>
            <w14:solidFill>
              <w14:schemeClr w14:val="tx1"/>
            </w14:solidFill>
          </w14:textFill>
        </w:rPr>
        <w:t xml:space="preserve">。至少应包括</w:t>
      </w:r>
      <w:r>
        <w:rPr>
          <w:rFonts w:hint="eastAsia"/>
          <w:color w:val="000000" w:themeColor="text1"/>
          <w:highlight w:val="none"/>
          <w14:textFill>
            <w14:solidFill>
              <w14:schemeClr w14:val="tx1"/>
            </w14:solidFill>
          </w14:textFill>
        </w:rPr>
        <w:t xml:space="preserve">职责分工、数据审核规则、内部数据审核制度、数据复核以及运维相关视频、日志、关键参数日常审核</w:t>
      </w:r>
      <w:r>
        <w:rPr>
          <w:color w:val="000000" w:themeColor="text1"/>
          <w:highlight w:val="none"/>
          <w14:textFill>
            <w14:solidFill>
              <w14:schemeClr w14:val="tx1"/>
            </w14:solidFill>
          </w14:textFill>
        </w:rPr>
        <w:t xml:space="preserve">等</w:t>
      </w:r>
      <w:r>
        <w:rPr>
          <w:rFonts w:hint="eastAsia"/>
          <w:color w:val="000000" w:themeColor="text1"/>
          <w:highlight w:val="none"/>
          <w14:textFill>
            <w14:solidFill>
              <w14:schemeClr w14:val="tx1"/>
            </w14:solidFill>
          </w14:textFill>
        </w:rPr>
        <w:t xml:space="preserve">内容。方案内容详细、</w:t>
      </w:r>
      <w:r>
        <w:rPr>
          <w:rFonts w:hint="eastAsia" w:ascii="宋体" w:hAnsi="宋体" w:cs="宋体"/>
          <w:bCs/>
          <w:color w:val="000000" w:themeColor="text1"/>
          <w:szCs w:val="21"/>
          <w:highlight w:val="none"/>
          <w14:textFill>
            <w14:solidFill>
              <w14:schemeClr w14:val="tx1"/>
            </w14:solidFill>
          </w14:textFill>
        </w:rPr>
        <w:t xml:space="preserve">可操作性强，完全满足采购需求，得8分；</w:t>
      </w:r>
      <w:r>
        <w:rPr>
          <w:rFonts w:hint="eastAsia"/>
          <w:color w:val="000000" w:themeColor="text1"/>
          <w:highlight w:val="none"/>
          <w14:textFill>
            <w14:solidFill>
              <w14:schemeClr w14:val="tx1"/>
            </w14:solidFill>
          </w14:textFill>
        </w:rPr>
        <w:t xml:space="preserve">方案内容较详细、</w:t>
      </w:r>
      <w:r>
        <w:rPr>
          <w:rFonts w:hint="eastAsia" w:ascii="宋体" w:hAnsi="宋体" w:cs="宋体"/>
          <w:bCs/>
          <w:color w:val="000000" w:themeColor="text1"/>
          <w:szCs w:val="21"/>
          <w:highlight w:val="none"/>
          <w14:textFill>
            <w14:solidFill>
              <w14:schemeClr w14:val="tx1"/>
            </w14:solidFill>
          </w14:textFill>
        </w:rPr>
        <w:t xml:space="preserve">可操作性较强，得5分；方案一般，基本满足采购需求得3分；</w:t>
      </w:r>
      <w:r>
        <w:rPr>
          <w:rFonts w:hint="eastAsia"/>
          <w:color w:val="000000" w:themeColor="text1"/>
          <w:highlight w:val="none"/>
          <w14:textFill>
            <w14:solidFill>
              <w14:schemeClr w14:val="tx1"/>
            </w14:solidFill>
          </w14:textFill>
        </w:rPr>
        <w:t xml:space="preserve">方案内容简略、</w:t>
      </w:r>
      <w:r>
        <w:rPr>
          <w:rFonts w:hint="eastAsia" w:ascii="宋体" w:hAnsi="宋体" w:cs="宋体"/>
          <w:bCs/>
          <w:color w:val="000000" w:themeColor="text1"/>
          <w:szCs w:val="21"/>
          <w:highlight w:val="none"/>
          <w14:textFill>
            <w14:solidFill>
              <w14:schemeClr w14:val="tx1"/>
            </w14:solidFill>
          </w14:textFill>
        </w:rPr>
        <w:t xml:space="preserve">可操作性欠缺得1分；未提供的不得分。</w:t>
      </w:r>
      <w:r/>
    </w:p>
    <w:p>
      <w:pPr>
        <w:jc w:val="left"/>
        <w:spacing w:line="360" w:lineRule="auto"/>
        <w:tabs>
          <w:tab w:val="left" w:pos="480" w:leader="none"/>
        </w:tabs>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三</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针对本项目的人员、设备（21分）</w:t>
      </w:r>
      <w:r/>
    </w:p>
    <w:p>
      <w:pPr>
        <w:ind w:firstLine="21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1、运维服务团队</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lang w:val="en-US" w:eastAsia="zh-CN"/>
          <w14:textFill>
            <w14:solidFill>
              <w14:schemeClr w14:val="tx1"/>
            </w14:solidFill>
          </w14:textFill>
        </w:rPr>
        <w:t xml:space="preserve">9</w:t>
      </w:r>
      <w:r>
        <w:rPr>
          <w:rFonts w:hint="eastAsia" w:ascii="宋体" w:hAnsi="宋体"/>
          <w:bCs/>
          <w:color w:val="000000" w:themeColor="text1"/>
          <w:szCs w:val="21"/>
          <w:highlight w:val="none"/>
          <w14:textFill>
            <w14:solidFill>
              <w14:schemeClr w14:val="tx1"/>
            </w14:solidFill>
          </w14:textFill>
        </w:rPr>
        <w:t xml:space="preserve">分）</w:t>
      </w:r>
      <w:r/>
    </w:p>
    <w:p>
      <w:pPr>
        <w:ind w:firstLine="420"/>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为本项目配置的专业运维技术人员具有省级及以上生态环境部门或省级及以上环保产业协会的地表水自动监测上岗证或培训合格证明材料，</w:t>
      </w:r>
      <w:r>
        <w:rPr>
          <w:rFonts w:hint="eastAsia" w:ascii="宋体" w:hAnsi="宋体" w:cs="宋体"/>
          <w:bCs/>
          <w:color w:val="000000" w:themeColor="text1"/>
          <w:szCs w:val="21"/>
          <w:highlight w:val="none"/>
          <w14:textFill>
            <w14:solidFill>
              <w14:schemeClr w14:val="tx1"/>
            </w14:solidFill>
          </w14:textFill>
        </w:rPr>
        <w:t xml:space="preserve">每个得</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分，最多得</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cs="宋体"/>
          <w:bCs/>
          <w:color w:val="000000" w:themeColor="text1"/>
          <w:szCs w:val="21"/>
          <w:highlight w:val="none"/>
          <w14:textFill>
            <w14:solidFill>
              <w14:schemeClr w14:val="tx1"/>
            </w14:solidFill>
          </w14:textFill>
        </w:rPr>
        <w:t xml:space="preserve">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中提供相应证书及</w:t>
      </w: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为其缴纳的最近一期的社保证明复印件，否则不得分。）</w:t>
      </w:r>
      <w:r/>
    </w:p>
    <w:p>
      <w:pPr>
        <w:ind w:firstLine="21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2、备品备件配置情况（4分）                                                     </w:t>
      </w:r>
      <w:r/>
    </w:p>
    <w:p>
      <w:pPr>
        <w:ind w:firstLine="420"/>
        <w:jc w:val="left"/>
        <w:spacing w:line="360" w:lineRule="auto"/>
        <w:tabs>
          <w:tab w:val="left" w:pos="480"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包括仪器设备备品备件配置齐全程度，供应渠道，存放地点及更换频次等。内容全面、完整、规范、具有相应支撑材料得4分；内容较全面、较完整、支撑材料基本齐全得2分；内容基本全面、支撑材料不太齐全得1分；否则不得分。</w:t>
      </w:r>
      <w:r/>
    </w:p>
    <w:p>
      <w:pPr>
        <w:ind w:firstLine="210"/>
        <w:jc w:val="left"/>
        <w:spacing w:line="360" w:lineRule="auto"/>
        <w:tabs>
          <w:tab w:val="left" w:pos="480"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3、备机配置情况（5分）                     </w:t>
      </w:r>
      <w:r>
        <w:rPr>
          <w:rFonts w:ascii="宋体" w:hAnsi="宋体" w:cs="宋体"/>
          <w:bCs/>
          <w:color w:val="000000" w:themeColor="text1"/>
          <w:szCs w:val="21"/>
          <w:highlight w:val="non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                                                   </w:t>
      </w:r>
      <w:r>
        <w:rPr>
          <w:rFonts w:ascii="宋体" w:hAnsi="宋体" w:cs="宋体"/>
          <w:bCs/>
          <w:color w:val="000000" w:themeColor="text1"/>
          <w:szCs w:val="21"/>
          <w:highlight w:val="non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  </w:t>
      </w:r>
      <w:r/>
    </w:p>
    <w:p>
      <w:pPr>
        <w:ind w:firstLine="420"/>
        <w:jc w:val="left"/>
        <w:spacing w:line="360" w:lineRule="auto"/>
        <w:tabs>
          <w:tab w:val="left" w:pos="480" w:leader="none"/>
        </w:tabs>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w:t>
      </w: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具备备机且具备五参数（</w:t>
      </w:r>
      <w:r>
        <w:rPr>
          <w:rFonts w:hint="eastAsia" w:ascii="宋体" w:hAnsi="宋体" w:cs="宋体"/>
          <w:color w:val="000000" w:themeColor="text1"/>
          <w:szCs w:val="21"/>
          <w:highlight w:val="none"/>
          <w14:textFill>
            <w14:solidFill>
              <w14:schemeClr w14:val="tx1"/>
            </w14:solidFill>
          </w14:textFill>
        </w:rPr>
        <w:t xml:space="preserve">水温、pH值、溶解氧、电导率、浊度</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高锰酸盐指数、氨氮、总磷、总氮分析功能的</w:t>
      </w:r>
      <w:r>
        <w:rPr>
          <w:rFonts w:hint="eastAsia" w:ascii="宋体" w:hAnsi="宋体"/>
          <w:color w:val="000000" w:themeColor="text1"/>
          <w:szCs w:val="21"/>
          <w:highlight w:val="none"/>
          <w14:textFill>
            <w14:solidFill>
              <w14:schemeClr w14:val="tx1"/>
            </w14:solidFill>
          </w14:textFill>
        </w:rPr>
        <w:t xml:space="preserve">得5分，缺任一项扣1分，扣完为止。（如</w:t>
      </w: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已</w:t>
      </w:r>
      <w:r>
        <w:rPr>
          <w:rFonts w:hint="eastAsia" w:ascii="宋体" w:hAnsi="宋体"/>
          <w:color w:val="000000" w:themeColor="text1"/>
          <w:szCs w:val="21"/>
          <w:highlight w:val="none"/>
          <w:lang w:val="en-US" w:eastAsia="zh-CN"/>
          <w14:textFill>
            <w14:solidFill>
              <w14:schemeClr w14:val="tx1"/>
            </w14:solidFill>
          </w14:textFill>
        </w:rPr>
        <w:t xml:space="preserve">配齐</w:t>
      </w:r>
      <w:r>
        <w:rPr>
          <w:rFonts w:hint="eastAsia" w:ascii="宋体" w:hAnsi="宋体"/>
          <w:color w:val="000000" w:themeColor="text1"/>
          <w:szCs w:val="21"/>
          <w:highlight w:val="none"/>
          <w14:textFill>
            <w14:solidFill>
              <w14:schemeClr w14:val="tx1"/>
            </w14:solidFill>
          </w14:textFill>
        </w:rPr>
        <w:t xml:space="preserve">备机的，</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中提供相应的采购合同或意向性供货协议</w:t>
      </w:r>
      <w:r>
        <w:rPr>
          <w:rFonts w:hint="eastAsia" w:ascii="宋体" w:hAnsi="宋体"/>
          <w:color w:val="000000" w:themeColor="text1"/>
          <w:szCs w:val="21"/>
          <w:highlight w:val="none"/>
          <w:lang w:val="en-US" w:eastAsia="zh-CN"/>
          <w14:textFill>
            <w14:solidFill>
              <w14:schemeClr w14:val="tx1"/>
            </w14:solidFill>
          </w14:textFill>
        </w:rPr>
        <w:t xml:space="preserve">或租赁合同</w:t>
      </w:r>
      <w:r>
        <w:rPr>
          <w:rFonts w:hint="eastAsia" w:ascii="宋体" w:hAnsi="宋体"/>
          <w:color w:val="000000" w:themeColor="text1"/>
          <w:szCs w:val="21"/>
          <w:highlight w:val="none"/>
          <w14:textFill>
            <w14:solidFill>
              <w14:schemeClr w14:val="tx1"/>
            </w14:solidFill>
          </w14:textFill>
        </w:rPr>
        <w:t xml:space="preserve">复印件；如承诺成交后按照采购文件要求配齐备机的，需在</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中提供承诺，格式自拟；如为仪器生产厂家需提供相关持有（生产）证明材料。）</w:t>
      </w:r>
      <w:r/>
    </w:p>
    <w:p>
      <w:pPr>
        <w:ind w:firstLine="210"/>
        <w:jc w:val="left"/>
        <w:spacing w:line="360" w:lineRule="auto"/>
        <w:tabs>
          <w:tab w:val="left" w:pos="480"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4、便携仪器设备配置（</w:t>
      </w:r>
      <w:r>
        <w:rPr>
          <w:rFonts w:hint="eastAsia" w:ascii="宋体" w:hAnsi="宋体" w:cs="宋体"/>
          <w:color w:val="000000" w:themeColor="text1"/>
          <w:szCs w:val="21"/>
          <w:highlight w:val="none"/>
          <w:lang w:val="en-US" w:eastAsia="zh-CN" w:bidi="ar"/>
          <w14:textFill>
            <w14:solidFill>
              <w14:schemeClr w14:val="tx1"/>
            </w14:solidFill>
          </w14:textFill>
        </w:rPr>
        <w:t xml:space="preserve">3</w:t>
      </w:r>
      <w:r>
        <w:rPr>
          <w:rFonts w:hint="eastAsia" w:ascii="宋体" w:hAnsi="宋体" w:cs="宋体"/>
          <w:color w:val="000000" w:themeColor="text1"/>
          <w:szCs w:val="21"/>
          <w:highlight w:val="none"/>
          <w:lang w:bidi="ar"/>
          <w14:textFill>
            <w14:solidFill>
              <w14:schemeClr w14:val="tx1"/>
            </w14:solidFill>
          </w14:textFill>
        </w:rPr>
        <w:t xml:space="preserve">分）</w:t>
      </w:r>
      <w:r>
        <w:rPr>
          <w:rFonts w:hint="eastAsia" w:ascii="宋体" w:hAnsi="宋体" w:cs="宋体"/>
          <w:bCs/>
          <w:color w:val="000000" w:themeColor="text1"/>
          <w:szCs w:val="21"/>
          <w:highlight w:val="none"/>
          <w14:textFill>
            <w14:solidFill>
              <w14:schemeClr w14:val="tx1"/>
            </w14:solidFill>
          </w14:textFill>
        </w:rPr>
        <w:t xml:space="preserve">                                                                        </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提供的便携仪器设备情况，具备测定五参数（</w:t>
      </w:r>
      <w:r>
        <w:rPr>
          <w:rFonts w:hint="eastAsia" w:ascii="宋体" w:hAnsi="宋体" w:cs="宋体"/>
          <w:color w:val="000000" w:themeColor="text1"/>
          <w:szCs w:val="21"/>
          <w:highlight w:val="none"/>
          <w14:textFill>
            <w14:solidFill>
              <w14:schemeClr w14:val="tx1"/>
            </w14:solidFill>
          </w14:textFill>
        </w:rPr>
        <w:t xml:space="preserve">水温、pH值、溶解氧、电导率、浊度</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叶绿素</w:t>
      </w:r>
      <w:r>
        <w:rPr>
          <w:rFonts w:hint="eastAsia" w:ascii="宋体" w:hAnsi="宋体"/>
          <w:color w:val="000000" w:themeColor="text1"/>
          <w:szCs w:val="21"/>
          <w:highlight w:val="none"/>
          <w:lang w:val="en-US" w:eastAsia="zh-CN"/>
          <w14:textFill>
            <w14:solidFill>
              <w14:schemeClr w14:val="tx1"/>
            </w14:solidFill>
          </w14:textFill>
        </w:rPr>
        <w:t xml:space="preserve">a、藻密度、</w:t>
      </w:r>
      <w:r>
        <w:rPr>
          <w:rFonts w:hint="eastAsia" w:ascii="宋体" w:hAnsi="宋体"/>
          <w:color w:val="000000" w:themeColor="text1"/>
          <w:szCs w:val="21"/>
          <w:highlight w:val="none"/>
          <w14:textFill>
            <w14:solidFill>
              <w14:schemeClr w14:val="tx1"/>
            </w14:solidFill>
          </w14:textFill>
        </w:rPr>
        <w:t xml:space="preserve">流量功能的得3分。（如</w:t>
      </w: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已</w:t>
      </w:r>
      <w:r>
        <w:rPr>
          <w:rFonts w:hint="eastAsia" w:cs="宋体"/>
          <w:color w:val="000000" w:themeColor="text1"/>
          <w:szCs w:val="21"/>
          <w:highlight w:val="none"/>
          <w14:textFill>
            <w14:solidFill>
              <w14:schemeClr w14:val="tx1"/>
            </w14:solidFill>
          </w14:textFill>
        </w:rPr>
        <w:t xml:space="preserve">配齐</w:t>
      </w:r>
      <w:r>
        <w:rPr>
          <w:rFonts w:hint="eastAsia" w:ascii="宋体" w:hAnsi="宋体"/>
          <w:color w:val="000000" w:themeColor="text1"/>
          <w:szCs w:val="21"/>
          <w:highlight w:val="none"/>
          <w14:textFill>
            <w14:solidFill>
              <w14:schemeClr w14:val="tx1"/>
            </w14:solidFill>
          </w14:textFill>
        </w:rPr>
        <w:t xml:space="preserve">设备且功能齐全的，需提供采购发票或采购合同</w:t>
      </w:r>
      <w:r>
        <w:rPr>
          <w:rFonts w:hint="eastAsia" w:ascii="宋体" w:hAnsi="宋体"/>
          <w:color w:val="000000" w:themeColor="text1"/>
          <w:szCs w:val="21"/>
          <w:highlight w:val="none"/>
          <w:lang w:val="en-US" w:eastAsia="zh-CN"/>
          <w14:textFill>
            <w14:solidFill>
              <w14:schemeClr w14:val="tx1"/>
            </w14:solidFill>
          </w14:textFill>
        </w:rPr>
        <w:t xml:space="preserve">或租赁合同</w:t>
      </w:r>
      <w:r>
        <w:rPr>
          <w:rFonts w:hint="eastAsia" w:ascii="宋体" w:hAnsi="宋体"/>
          <w:color w:val="000000" w:themeColor="text1"/>
          <w:szCs w:val="21"/>
          <w:highlight w:val="none"/>
          <w14:textFill>
            <w14:solidFill>
              <w14:schemeClr w14:val="tx1"/>
            </w14:solidFill>
          </w14:textFill>
        </w:rPr>
        <w:t xml:space="preserve">证明复印件，如</w:t>
      </w: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提供承诺的，承诺成交后</w:t>
      </w:r>
      <w:r>
        <w:rPr>
          <w:rFonts w:hint="eastAsia" w:cs="宋体"/>
          <w:color w:val="000000" w:themeColor="text1"/>
          <w:szCs w:val="21"/>
          <w:highlight w:val="none"/>
          <w14:textFill>
            <w14:solidFill>
              <w14:schemeClr w14:val="tx1"/>
            </w14:solidFill>
          </w14:textFill>
        </w:rPr>
        <w:t xml:space="preserve">按照招标文件要求配齐设备，格式自拟。不提供不得分。</w:t>
      </w:r>
      <w:r>
        <w:rPr>
          <w:rFonts w:hint="eastAsia" w:ascii="宋体" w:hAnsi="宋体"/>
          <w:color w:val="000000" w:themeColor="text1"/>
          <w:szCs w:val="21"/>
          <w:highlight w:val="none"/>
          <w14:textFill>
            <w14:solidFill>
              <w14:schemeClr w14:val="tx1"/>
            </w14:solidFill>
          </w14:textFill>
        </w:rPr>
        <w:t xml:space="preserve">）</w:t>
      </w:r>
      <w:r/>
    </w:p>
    <w:p>
      <w:pPr>
        <w:jc w:val="left"/>
        <w:spacing w:line="360" w:lineRule="auto"/>
        <w:tabs>
          <w:tab w:val="left" w:pos="480" w:leader="none"/>
        </w:tabs>
        <w:rPr>
          <w:rFonts w:hint="eastAsia" w:ascii="宋体" w:hAnsi="宋体" w:cs="宋体"/>
          <w:b/>
          <w:color w:val="000000" w:themeColor="text1"/>
          <w:szCs w:val="21"/>
          <w:highlight w:val="none"/>
          <w14:textFill>
            <w14:solidFill>
              <w14:schemeClr w14:val="tx1"/>
            </w14:solidFill>
          </w14:textFill>
        </w:rPr>
        <w:outlineLvl w:val="2"/>
      </w:pP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四</w:t>
      </w:r>
      <w:r>
        <w:rPr>
          <w:rFonts w:hint="eastAsia" w:ascii="宋体" w:hAnsi="宋体" w:cs="宋体"/>
          <w:b/>
          <w:color w:val="000000" w:themeColor="text1"/>
          <w:szCs w:val="21"/>
          <w:highlight w:val="none"/>
          <w:lang w:eastAsia="zh-CN"/>
          <w14:textFill>
            <w14:solidFill>
              <w14:schemeClr w14:val="tx1"/>
            </w14:solidFill>
          </w14:textFill>
        </w:rPr>
        <w:t xml:space="preserve">）投标单位</w:t>
      </w:r>
      <w:r>
        <w:rPr>
          <w:rFonts w:hint="eastAsia" w:ascii="宋体" w:hAnsi="宋体" w:cs="宋体"/>
          <w:b/>
          <w:color w:val="000000" w:themeColor="text1"/>
          <w:szCs w:val="21"/>
          <w:highlight w:val="none"/>
          <w14:textFill>
            <w14:solidFill>
              <w14:schemeClr w14:val="tx1"/>
            </w14:solidFill>
          </w14:textFill>
        </w:rPr>
        <w:t xml:space="preserve">综合能力（21分） </w:t>
      </w:r>
      <w:r/>
    </w:p>
    <w:p>
      <w:pPr>
        <w:jc w:val="left"/>
        <w:spacing w:line="360" w:lineRule="auto"/>
        <w:tabs>
          <w:tab w:val="left" w:pos="48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1、管理体系认证证书（6分）                                               </w:t>
      </w:r>
      <w:r>
        <w:rPr>
          <w:rFonts w:ascii="宋体" w:hAnsi="宋体" w:cs="宋体"/>
          <w:bCs/>
          <w:color w:val="000000" w:themeColor="text1"/>
          <w:szCs w:val="21"/>
          <w:highlight w:val="non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                    </w:t>
      </w:r>
      <w:r/>
    </w:p>
    <w:p>
      <w:pPr>
        <w:ind w:firstLine="420"/>
        <w:jc w:val="left"/>
        <w:spacing w:line="360" w:lineRule="auto"/>
        <w:tabs>
          <w:tab w:val="left" w:pos="48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具有环境管理体系认证证书、质量管理体系认证证书、职业健康安全体系认证证书的每个得2分，最高得6分。（</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中提供证书复印件及国家认监委网站查询证书有效的截图，否则不得分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t>
      </w:r>
      <w:r/>
    </w:p>
    <w:p>
      <w:pPr>
        <w:ind w:left="420" w:hanging="420"/>
        <w:jc w:val="left"/>
        <w:spacing w:line="360" w:lineRule="auto"/>
        <w:tabs>
          <w:tab w:val="left" w:pos="480"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2、类似项目业绩（10分）                                                                        </w:t>
      </w:r>
      <w:r/>
    </w:p>
    <w:p>
      <w:pPr>
        <w:ind w:firstLine="420"/>
        <w:jc w:val="left"/>
        <w:spacing w:line="360" w:lineRule="auto"/>
        <w:tabs>
          <w:tab w:val="left" w:pos="480" w:leader="none"/>
        </w:tabs>
        <w:rPr>
          <w:rFonts w:hint="eastAsia" w:ascii="宋体" w:hAnsi="宋体"/>
          <w:color w:val="000000" w:themeColor="text1"/>
          <w:szCs w:val="21"/>
          <w:highlight w:val="none"/>
          <w14:textFill>
            <w14:solidFill>
              <w14:schemeClr w14:val="tx1"/>
            </w14:solidFill>
          </w14:textFill>
        </w:rPr>
      </w:pPr>
      <w:r>
        <w:rPr>
          <w:rFonts w:hint="eastAsia" w:cs="宋体"/>
          <w:color w:val="000000" w:themeColor="text1"/>
          <w:szCs w:val="21"/>
          <w:highlight w:val="none"/>
          <w:lang w:val="en-US" w:eastAsia="zh-CN"/>
          <w14:textFill>
            <w14:solidFill>
              <w14:schemeClr w14:val="tx1"/>
            </w14:solidFill>
          </w14:textFill>
        </w:rPr>
        <w:t xml:space="preserve">自</w:t>
      </w:r>
      <w:r>
        <w:rPr>
          <w:rFonts w:hint="eastAsia" w:ascii="宋体" w:hAnsi="宋体"/>
          <w:color w:val="000000" w:themeColor="text1"/>
          <w:szCs w:val="21"/>
          <w:highlight w:val="none"/>
          <w14:textFill>
            <w14:solidFill>
              <w14:schemeClr w14:val="tx1"/>
            </w14:solidFill>
          </w14:textFill>
        </w:rPr>
        <w:t xml:space="preserve">202</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年1月1日（日期以合同签订时间为准）以来承担过</w:t>
      </w:r>
      <w:r>
        <w:rPr>
          <w:rFonts w:hint="eastAsia" w:ascii="宋体" w:hAnsi="宋体"/>
          <w:color w:val="000000" w:themeColor="text1"/>
          <w:szCs w:val="21"/>
          <w:highlight w:val="none"/>
          <w:lang w:val="en-US" w:eastAsia="zh-CN"/>
          <w14:textFill>
            <w14:solidFill>
              <w14:schemeClr w14:val="tx1"/>
            </w14:solidFill>
          </w14:textFill>
        </w:rPr>
        <w:t xml:space="preserve">类似</w:t>
      </w:r>
      <w:r>
        <w:rPr>
          <w:rFonts w:hint="eastAsia" w:ascii="宋体" w:hAnsi="宋体"/>
          <w:color w:val="000000" w:themeColor="text1"/>
          <w:szCs w:val="21"/>
          <w:highlight w:val="none"/>
          <w14:textFill>
            <w14:solidFill>
              <w14:schemeClr w14:val="tx1"/>
            </w14:solidFill>
          </w14:textFill>
        </w:rPr>
        <w:t xml:space="preserve">地表水水质自动站（运维范围至少包括五参数（</w:t>
      </w:r>
      <w:r>
        <w:rPr>
          <w:rFonts w:hint="eastAsia" w:ascii="宋体" w:hAnsi="宋体" w:cs="宋体"/>
          <w:color w:val="000000" w:themeColor="text1"/>
          <w:szCs w:val="21"/>
          <w:highlight w:val="none"/>
          <w14:textFill>
            <w14:solidFill>
              <w14:schemeClr w14:val="tx1"/>
            </w14:solidFill>
          </w14:textFill>
        </w:rPr>
        <w:t xml:space="preserve">水温、pH值、溶解氧、电导率、浊度</w:t>
      </w:r>
      <w:r>
        <w:rPr>
          <w:rFonts w:hint="eastAsia" w:ascii="宋体" w:hAnsi="宋体"/>
          <w:color w:val="000000" w:themeColor="text1"/>
          <w:szCs w:val="21"/>
          <w:highlight w:val="none"/>
          <w14:textFill>
            <w14:solidFill>
              <w14:schemeClr w14:val="tx1"/>
            </w14:solidFill>
          </w14:textFill>
        </w:rPr>
        <w:t xml:space="preserve">）、氨氮、高锰酸盐指数、总磷、总氮九项指标且运维期不低于半年）运维业绩的，每一份业绩合同得</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分，最高10分。（</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中提供业绩合同复印件）</w:t>
      </w:r>
      <w:r/>
    </w:p>
    <w:p>
      <w:pPr>
        <w:jc w:val="left"/>
        <w:spacing w:line="360" w:lineRule="auto"/>
        <w:tabs>
          <w:tab w:val="left" w:pos="48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3、质控实验室 （5分） </w:t>
      </w:r>
      <w:r/>
    </w:p>
    <w:p>
      <w:pPr>
        <w:ind w:firstLine="420"/>
        <w:jc w:val="left"/>
        <w:spacing w:line="360" w:lineRule="auto"/>
        <w:tabs>
          <w:tab w:val="left" w:pos="48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具备用于质量控制的CMA实验室，其认证范围包含五参数（</w:t>
      </w:r>
      <w:r>
        <w:rPr>
          <w:rFonts w:hint="eastAsia" w:ascii="宋体" w:hAnsi="宋体" w:cs="宋体"/>
          <w:color w:val="000000" w:themeColor="text1"/>
          <w:szCs w:val="21"/>
          <w:highlight w:val="none"/>
          <w14:textFill>
            <w14:solidFill>
              <w14:schemeClr w14:val="tx1"/>
            </w14:solidFill>
          </w14:textFill>
        </w:rPr>
        <w:t xml:space="preserve">水温、pH值、溶解氧、电导率、浊度</w:t>
      </w:r>
      <w:r>
        <w:rPr>
          <w:rFonts w:hint="eastAsia" w:ascii="宋体" w:hAnsi="宋体"/>
          <w:color w:val="000000" w:themeColor="text1"/>
          <w:szCs w:val="21"/>
          <w:highlight w:val="none"/>
          <w14:textFill>
            <w14:solidFill>
              <w14:schemeClr w14:val="tx1"/>
            </w14:solidFill>
          </w14:textFill>
        </w:rPr>
        <w:t xml:space="preserve">）、氨氮、高锰酸盐指数、总磷、总氮</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（提供实验室资质证书及附表并加盖公章；提供的CMA资质认定证书上单位名称和</w:t>
      </w: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不一致的，均视为委托实验室；承诺成交后3个月内建立或承诺委托具有资质CMA实验室的在</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中提供承诺书原件</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t>
      </w:r>
      <w:r/>
    </w:p>
    <w:p>
      <w:pPr>
        <w:jc w:val="center"/>
        <w:spacing w:after="120"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pStyle w:val="972"/>
        <w:ind w:left="0" w:firstLine="0"/>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第三标段：吴江区地表水重金属水质自动监测站运维服务</w:t>
      </w:r>
      <w:r/>
    </w:p>
    <w:p>
      <w:pPr>
        <w:spacing w:line="360" w:lineRule="auto"/>
        <w:tabs>
          <w:tab w:val="left" w:pos="480" w:leader="none"/>
        </w:tabs>
        <w:rPr>
          <w:rFonts w:ascii="宋体" w:hAnsi="宋体" w:cs="宋体"/>
          <w:b/>
          <w:color w:val="000000" w:themeColor="text1"/>
          <w:szCs w:val="21"/>
          <w:highlight w:val="none"/>
          <w14:textFill>
            <w14:solidFill>
              <w14:schemeClr w14:val="tx1"/>
            </w14:solidFill>
          </w14:textFill>
        </w:rPr>
        <w:outlineLvl w:val="2"/>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（一）价格分（10分）</w:t>
      </w:r>
      <w:r>
        <w:rPr>
          <w:rFonts w:hint="eastAsia" w:ascii="宋体" w:hAnsi="宋体" w:cs="宋体"/>
          <w:b/>
          <w:color w:val="000000" w:themeColor="text1"/>
          <w:szCs w:val="21"/>
          <w:highlight w:val="none"/>
          <w14:textFill>
            <w14:solidFill>
              <w14:schemeClr w14:val="tx1"/>
            </w14:solidFill>
          </w14:textFill>
        </w:rPr>
        <w:t xml:space="preserve"> </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第一步：投标总报价低于或等于采购预算价格（或最高限价）的，为有效投标报价。超采购预算（或最高限价）的投标报价为无效投标报价。无效投标报价的投标文件不进入评审，也不得标。</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步：价格分采用低价优先法计算，即满足招标文件要求且投标价格最低的投标报价为评标基准价，其价格分为满分10分。其他投标单位的价格分统一按照下列公式计算：投标报价得分=（评标基准价/投标报价）*价格权值*100，计算结果四舍五入保留两位小数（价格权值为10%）。</w:t>
      </w:r>
      <w:r/>
    </w:p>
    <w:p>
      <w:pP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二</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技术服务方案 （48分）</w:t>
      </w:r>
      <w:r/>
    </w:p>
    <w:p>
      <w:pPr>
        <w:jc w:val="left"/>
        <w:spacing w:line="360" w:lineRule="auto"/>
        <w:tabs>
          <w:tab w:val="left" w:pos="48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1、运维服务方案（8分）</w:t>
      </w:r>
      <w:r/>
    </w:p>
    <w:p>
      <w:pPr>
        <w:ind w:firstLine="420"/>
        <w:jc w:val="left"/>
        <w:spacing w:line="360" w:lineRule="auto"/>
        <w:tabs>
          <w:tab w:val="left" w:pos="48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针对技术要求并结合本项目的情况提供的运行维护服务方案进行评审，包括运维目标、具体运维内容、运维操作规程等，方案内容全面，运维目标明确，切实可行、运维内容及操作规程详细，具备较强的合理性和可操作性的得8分；方案内容较为全面、运维内容及操作规程较全，具有一定的可操作性得5分；方案内容一般，运维内容及操作规程全面性、可操作性一般得3分；内容欠缺，全面性及可操作性欠缺得1分；未提供方案的不得分。</w:t>
      </w:r>
      <w:r/>
    </w:p>
    <w:p>
      <w:pPr>
        <w:jc w:val="left"/>
        <w:spacing w:line="360" w:lineRule="auto"/>
        <w:tabs>
          <w:tab w:val="left" w:pos="48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2、交接方案（8分）</w:t>
      </w:r>
      <w:r/>
    </w:p>
    <w:p>
      <w:pPr>
        <w:ind w:firstLine="420"/>
        <w:jc w:val="left"/>
        <w:spacing w:line="360" w:lineRule="auto"/>
        <w:tabs>
          <w:tab w:val="left" w:pos="48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本项目交接方案进行综合评审，方案内容详实、阐述清晰、具有较强的条理性、可操作性和针对性，与项目贴合度高的得8分；方案内容较为全面，具有一定的可操作性，能基本满足项目要求的得5分；方案一般，可操作性和针对性一般的3分；方案内容有所欠缺，可操作性较差得1分；未提供方案的不得分。</w:t>
      </w:r>
      <w:r/>
    </w:p>
    <w:p>
      <w:pPr>
        <w:jc w:val="left"/>
        <w:spacing w:line="360" w:lineRule="auto"/>
        <w:tabs>
          <w:tab w:val="left" w:pos="48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3、运维应急预案（8分）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针对项目需求制定的运维应急预案进行评</w:t>
      </w:r>
      <w:r>
        <w:rPr>
          <w:rFonts w:hint="eastAsia" w:ascii="宋体" w:hAnsi="宋体" w:cs="宋体"/>
          <w:bCs/>
          <w:color w:val="000000" w:themeColor="text1"/>
          <w:szCs w:val="21"/>
          <w:highlight w:val="none"/>
          <w14:textFill>
            <w14:solidFill>
              <w14:schemeClr w14:val="tx1"/>
            </w14:solidFill>
          </w14:textFill>
        </w:rPr>
        <w:t xml:space="preserve">审</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至少应包括维护过程紧急情况分析、应对措施、应急响应时间及人员安排等内容。应急预案内容详细、科学合理，能有效快速地恢复设备正常运行，完全满足采购需求，得8分；应急预案内容较详细、较科学合理，能较快地恢复设备正常运行，基本满足采购需求，得5分；应急预案内容一般，科学性一般，能恢复设备正常运行得3分；应急预案简略，内容不够详细、科学合理性欠缺，得1分；未提供</w:t>
      </w:r>
      <w:r>
        <w:rPr>
          <w:rFonts w:hint="eastAsia" w:ascii="宋体" w:hAnsi="宋体" w:cs="宋体"/>
          <w:color w:val="000000" w:themeColor="text1"/>
          <w:szCs w:val="21"/>
          <w:highlight w:val="none"/>
          <w14:textFill>
            <w14:solidFill>
              <w14:schemeClr w14:val="tx1"/>
            </w14:solidFill>
          </w14:textFill>
        </w:rPr>
        <w:t xml:space="preserve">方案</w:t>
      </w:r>
      <w:r>
        <w:rPr>
          <w:rFonts w:hint="eastAsia" w:ascii="宋体" w:hAnsi="宋体"/>
          <w:color w:val="000000" w:themeColor="text1"/>
          <w:szCs w:val="21"/>
          <w:highlight w:val="none"/>
          <w14:textFill>
            <w14:solidFill>
              <w14:schemeClr w14:val="tx1"/>
            </w14:solidFill>
          </w14:textFill>
        </w:rPr>
        <w:t xml:space="preserve">的不得分。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4、质控方案（8分）                                                            </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对</w:t>
      </w:r>
      <w:r>
        <w:rPr>
          <w:rFonts w:hint="eastAsia"/>
          <w:color w:val="000000" w:themeColor="text1"/>
          <w:szCs w:val="21"/>
          <w:highlight w:val="none"/>
          <w:lang w:eastAsia="zh-CN"/>
          <w14:textFill>
            <w14:solidFill>
              <w14:schemeClr w14:val="tx1"/>
            </w14:solidFill>
          </w14:textFill>
        </w:rPr>
        <w:t xml:space="preserve">投标单位</w:t>
      </w:r>
      <w:r>
        <w:rPr>
          <w:color w:val="000000" w:themeColor="text1"/>
          <w:szCs w:val="21"/>
          <w:highlight w:val="none"/>
          <w14:textFill>
            <w14:solidFill>
              <w14:schemeClr w14:val="tx1"/>
            </w14:solidFill>
          </w14:textFill>
        </w:rPr>
        <w:t xml:space="preserve">提供的</w:t>
      </w:r>
      <w:r>
        <w:rPr>
          <w:bCs/>
          <w:color w:val="000000" w:themeColor="text1"/>
          <w:szCs w:val="21"/>
          <w:highlight w:val="none"/>
          <w14:textFill>
            <w14:solidFill>
              <w14:schemeClr w14:val="tx1"/>
            </w14:solidFill>
          </w14:textFill>
        </w:rPr>
        <w:t xml:space="preserve">质量</w:t>
      </w:r>
      <w:r>
        <w:rPr>
          <w:rFonts w:hint="eastAsia"/>
          <w:bCs/>
          <w:color w:val="000000" w:themeColor="text1"/>
          <w:szCs w:val="21"/>
          <w:highlight w:val="none"/>
          <w14:textFill>
            <w14:solidFill>
              <w14:schemeClr w14:val="tx1"/>
            </w14:solidFill>
          </w14:textFill>
        </w:rPr>
        <w:t xml:space="preserve">控制</w:t>
      </w:r>
      <w:r>
        <w:rPr>
          <w:bCs/>
          <w:color w:val="000000" w:themeColor="text1"/>
          <w:szCs w:val="21"/>
          <w:highlight w:val="none"/>
          <w14:textFill>
            <w14:solidFill>
              <w14:schemeClr w14:val="tx1"/>
            </w14:solidFill>
          </w14:textFill>
        </w:rPr>
        <w:t xml:space="preserve">方案</w:t>
      </w:r>
      <w:r>
        <w:rPr>
          <w:color w:val="000000" w:themeColor="text1"/>
          <w:szCs w:val="21"/>
          <w:highlight w:val="none"/>
          <w14:textFill>
            <w14:solidFill>
              <w14:schemeClr w14:val="tx1"/>
            </w14:solidFill>
          </w14:textFill>
        </w:rPr>
        <w:t xml:space="preserve">进行综合评审</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包括</w:t>
      </w:r>
      <w:r>
        <w:rPr>
          <w:rFonts w:hint="eastAsia"/>
          <w:color w:val="000000" w:themeColor="text1"/>
          <w:szCs w:val="21"/>
          <w:highlight w:val="none"/>
          <w14:textFill>
            <w14:solidFill>
              <w14:schemeClr w14:val="tx1"/>
            </w14:solidFill>
          </w14:textFill>
        </w:rPr>
        <w:t xml:space="preserve">质控目标，</w:t>
      </w:r>
      <w:r>
        <w:rPr>
          <w:color w:val="000000" w:themeColor="text1"/>
          <w:szCs w:val="21"/>
          <w:highlight w:val="none"/>
          <w14:textFill>
            <w14:solidFill>
              <w14:schemeClr w14:val="tx1"/>
            </w14:solidFill>
          </w14:textFill>
        </w:rPr>
        <w:t xml:space="preserve">质量控制方案、</w:t>
      </w:r>
      <w:r>
        <w:rPr>
          <w:rFonts w:hint="eastAsia"/>
          <w:color w:val="000000" w:themeColor="text1"/>
          <w:szCs w:val="21"/>
          <w:highlight w:val="none"/>
          <w14:textFill>
            <w14:solidFill>
              <w14:schemeClr w14:val="tx1"/>
            </w14:solidFill>
          </w14:textFill>
        </w:rPr>
        <w:t xml:space="preserve">操作流程保障</w:t>
      </w:r>
      <w:r>
        <w:rPr>
          <w:color w:val="000000" w:themeColor="text1"/>
          <w:szCs w:val="21"/>
          <w:highlight w:val="none"/>
          <w14:textFill>
            <w14:solidFill>
              <w14:schemeClr w14:val="tx1"/>
            </w14:solidFill>
          </w14:textFill>
        </w:rPr>
        <w:t xml:space="preserve">等内容。</w:t>
      </w:r>
      <w:r>
        <w:rPr>
          <w:rFonts w:hint="eastAsia" w:ascii="宋体" w:hAnsi="宋体"/>
          <w:color w:val="000000" w:themeColor="text1"/>
          <w:szCs w:val="21"/>
          <w:highlight w:val="none"/>
          <w14:textFill>
            <w14:solidFill>
              <w14:schemeClr w14:val="tx1"/>
            </w14:solidFill>
          </w14:textFill>
        </w:rPr>
        <w:t xml:space="preserve">质控目标明确，质控方案详细，可操作性强，完全满足采购需求得8分；质控目标比较明确，质控方案比较详细，可操作性比较强，基本满足采购需求，得5分；质控目标基本明确，有质控方案，可操作性一般得3分；质控方案简略，可操作性欠缺得1分；未提供</w:t>
      </w:r>
      <w:r>
        <w:rPr>
          <w:rFonts w:hint="eastAsia" w:ascii="宋体" w:hAnsi="宋体" w:cs="宋体"/>
          <w:color w:val="000000" w:themeColor="text1"/>
          <w:szCs w:val="21"/>
          <w:highlight w:val="none"/>
          <w14:textFill>
            <w14:solidFill>
              <w14:schemeClr w14:val="tx1"/>
            </w14:solidFill>
          </w14:textFill>
        </w:rPr>
        <w:t xml:space="preserve">方案</w:t>
      </w:r>
      <w:r>
        <w:rPr>
          <w:rFonts w:hint="eastAsia" w:ascii="宋体" w:hAnsi="宋体"/>
          <w:color w:val="000000" w:themeColor="text1"/>
          <w:szCs w:val="21"/>
          <w:highlight w:val="none"/>
          <w14:textFill>
            <w14:solidFill>
              <w14:schemeClr w14:val="tx1"/>
            </w14:solidFill>
          </w14:textFill>
        </w:rPr>
        <w:t xml:space="preserve">的不得分。</w:t>
      </w:r>
      <w:r/>
    </w:p>
    <w:p>
      <w:pPr>
        <w:jc w:val="left"/>
        <w:spacing w:line="360" w:lineRule="auto"/>
        <w:tabs>
          <w:tab w:val="left" w:pos="48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bCs/>
          <w:color w:val="000000" w:themeColor="text1"/>
          <w:szCs w:val="21"/>
          <w:highlight w:val="none"/>
          <w14:textFill>
            <w14:solidFill>
              <w14:schemeClr w14:val="tx1"/>
            </w14:solidFill>
          </w14:textFill>
        </w:rPr>
        <w:t xml:space="preserve">服务保障方案</w:t>
      </w:r>
      <w:r>
        <w:rPr>
          <w:rFonts w:hint="eastAsia" w:ascii="宋体" w:hAnsi="宋体" w:cs="宋体"/>
          <w:bCs/>
          <w:color w:val="000000" w:themeColor="text1"/>
          <w:szCs w:val="21"/>
          <w:highlight w:val="none"/>
          <w14:textFill>
            <w14:solidFill>
              <w14:schemeClr w14:val="tx1"/>
            </w14:solidFill>
          </w14:textFill>
        </w:rPr>
        <w:t xml:space="preserve">（8分）                                                                        </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对</w:t>
      </w:r>
      <w:r>
        <w:rPr>
          <w:rFonts w:hint="eastAsia"/>
          <w:color w:val="000000" w:themeColor="text1"/>
          <w:szCs w:val="21"/>
          <w:highlight w:val="none"/>
          <w:lang w:eastAsia="zh-CN"/>
          <w14:textFill>
            <w14:solidFill>
              <w14:schemeClr w14:val="tx1"/>
            </w14:solidFill>
          </w14:textFill>
        </w:rPr>
        <w:t xml:space="preserve">投标单位</w:t>
      </w:r>
      <w:r>
        <w:rPr>
          <w:color w:val="000000" w:themeColor="text1"/>
          <w:szCs w:val="21"/>
          <w:highlight w:val="none"/>
          <w14:textFill>
            <w14:solidFill>
              <w14:schemeClr w14:val="tx1"/>
            </w14:solidFill>
          </w14:textFill>
        </w:rPr>
        <w:t xml:space="preserve">协助采购方做好</w:t>
      </w:r>
      <w:r>
        <w:rPr>
          <w:rFonts w:hint="eastAsia"/>
          <w:color w:val="000000" w:themeColor="text1"/>
          <w:szCs w:val="21"/>
          <w:highlight w:val="none"/>
          <w14:textFill>
            <w14:solidFill>
              <w14:schemeClr w14:val="tx1"/>
            </w14:solidFill>
          </w14:textFill>
        </w:rPr>
        <w:t xml:space="preserve">站点</w:t>
      </w:r>
      <w:r>
        <w:rPr>
          <w:color w:val="000000" w:themeColor="text1"/>
          <w:szCs w:val="21"/>
          <w:highlight w:val="none"/>
          <w14:textFill>
            <w14:solidFill>
              <w14:schemeClr w14:val="tx1"/>
            </w14:solidFill>
          </w14:textFill>
        </w:rPr>
        <w:t xml:space="preserve">固定资产管理、应急监测</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数据安全管理、档案等措施</w:t>
      </w:r>
      <w:r>
        <w:rPr>
          <w:rFonts w:hint="eastAsia"/>
          <w:color w:val="000000" w:themeColor="text1"/>
          <w:szCs w:val="21"/>
          <w:highlight w:val="none"/>
          <w14:textFill>
            <w14:solidFill>
              <w14:schemeClr w14:val="tx1"/>
            </w14:solidFill>
          </w14:textFill>
        </w:rPr>
        <w:t xml:space="preserve">方案</w:t>
      </w:r>
      <w:r>
        <w:rPr>
          <w:color w:val="000000" w:themeColor="text1"/>
          <w:szCs w:val="21"/>
          <w:highlight w:val="none"/>
          <w14:textFill>
            <w14:solidFill>
              <w14:schemeClr w14:val="tx1"/>
            </w14:solidFill>
          </w14:textFill>
        </w:rPr>
        <w:t xml:space="preserve">进行综合评审，方案切实可行，</w:t>
      </w:r>
      <w:r>
        <w:rPr>
          <w:rFonts w:hint="eastAsia"/>
          <w:color w:val="000000" w:themeColor="text1"/>
          <w:szCs w:val="21"/>
          <w:highlight w:val="none"/>
          <w14:textFill>
            <w14:solidFill>
              <w14:schemeClr w14:val="tx1"/>
            </w14:solidFill>
          </w14:textFill>
        </w:rPr>
        <w:t xml:space="preserve">针对性及可操作性强得8分；方案良好，针对性及可操作性较强得5分；</w:t>
      </w:r>
      <w:r>
        <w:rPr>
          <w:color w:val="000000" w:themeColor="text1"/>
          <w:szCs w:val="21"/>
          <w:highlight w:val="none"/>
          <w14:textFill>
            <w14:solidFill>
              <w14:schemeClr w14:val="tx1"/>
            </w14:solidFill>
          </w14:textFill>
        </w:rPr>
        <w:t xml:space="preserve">方案</w:t>
      </w:r>
      <w:r>
        <w:rPr>
          <w:rFonts w:hint="eastAsia"/>
          <w:color w:val="000000" w:themeColor="text1"/>
          <w:szCs w:val="21"/>
          <w:highlight w:val="none"/>
          <w14:textFill>
            <w14:solidFill>
              <w14:schemeClr w14:val="tx1"/>
            </w14:solidFill>
          </w14:textFill>
        </w:rPr>
        <w:t xml:space="preserve">基本可行，针对性及可操作性一般得3分</w:t>
      </w:r>
      <w:r>
        <w:rPr>
          <w:color w:val="000000" w:themeColor="text1"/>
          <w:szCs w:val="21"/>
          <w:highlight w:val="none"/>
          <w14:textFill>
            <w14:solidFill>
              <w14:schemeClr w14:val="tx1"/>
            </w14:solidFill>
          </w14:textFill>
        </w:rPr>
        <w:t xml:space="preserve">；方案</w:t>
      </w:r>
      <w:r>
        <w:rPr>
          <w:rFonts w:hint="eastAsia"/>
          <w:color w:val="000000" w:themeColor="text1"/>
          <w:szCs w:val="21"/>
          <w:highlight w:val="none"/>
          <w14:textFill>
            <w14:solidFill>
              <w14:schemeClr w14:val="tx1"/>
            </w14:solidFill>
          </w14:textFill>
        </w:rPr>
        <w:t xml:space="preserve">简略，缺乏可行性</w:t>
      </w:r>
      <w:r>
        <w:rPr>
          <w:color w:val="000000" w:themeColor="text1"/>
          <w:szCs w:val="21"/>
          <w:highlight w:val="none"/>
          <w14:textFill>
            <w14:solidFill>
              <w14:schemeClr w14:val="tx1"/>
            </w14:solidFill>
          </w14:textFill>
        </w:rPr>
        <w:t xml:space="preserve">得1分；未提供方案的不得分。</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数据审核方案（8分）</w:t>
      </w:r>
      <w:r/>
    </w:p>
    <w:p>
      <w:pPr>
        <w:ind w:firstLine="420"/>
        <w:spacing w:line="360" w:lineRule="auto"/>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针对本项目提供的数据审核方案进行评</w:t>
      </w:r>
      <w:r>
        <w:rPr>
          <w:rFonts w:hint="eastAsia" w:ascii="宋体" w:hAnsi="宋体" w:cs="宋体"/>
          <w:bCs/>
          <w:color w:val="000000" w:themeColor="text1"/>
          <w:szCs w:val="21"/>
          <w:highlight w:val="none"/>
          <w14:textFill>
            <w14:solidFill>
              <w14:schemeClr w14:val="tx1"/>
            </w14:solidFill>
          </w14:textFill>
        </w:rPr>
        <w:t xml:space="preserve">审</w:t>
      </w:r>
      <w:r>
        <w:rPr>
          <w:rFonts w:hint="eastAsia" w:ascii="宋体" w:hAnsi="宋体"/>
          <w:color w:val="000000" w:themeColor="text1"/>
          <w:szCs w:val="21"/>
          <w:highlight w:val="none"/>
          <w14:textFill>
            <w14:solidFill>
              <w14:schemeClr w14:val="tx1"/>
            </w14:solidFill>
          </w14:textFill>
        </w:rPr>
        <w:t xml:space="preserve">。至少应包括</w:t>
      </w:r>
      <w:r>
        <w:rPr>
          <w:rFonts w:hint="eastAsia"/>
          <w:color w:val="000000" w:themeColor="text1"/>
          <w:highlight w:val="none"/>
          <w14:textFill>
            <w14:solidFill>
              <w14:schemeClr w14:val="tx1"/>
            </w14:solidFill>
          </w14:textFill>
        </w:rPr>
        <w:t xml:space="preserve">职责分工、数据审核规则、内部数据审核制度、数据复核以及运维相关视频、日志、关键参数日常审核</w:t>
      </w:r>
      <w:r>
        <w:rPr>
          <w:color w:val="000000" w:themeColor="text1"/>
          <w:highlight w:val="none"/>
          <w14:textFill>
            <w14:solidFill>
              <w14:schemeClr w14:val="tx1"/>
            </w14:solidFill>
          </w14:textFill>
        </w:rPr>
        <w:t xml:space="preserve">等</w:t>
      </w:r>
      <w:r>
        <w:rPr>
          <w:rFonts w:hint="eastAsia"/>
          <w:color w:val="000000" w:themeColor="text1"/>
          <w:highlight w:val="none"/>
          <w14:textFill>
            <w14:solidFill>
              <w14:schemeClr w14:val="tx1"/>
            </w14:solidFill>
          </w14:textFill>
        </w:rPr>
        <w:t xml:space="preserve">内容。方案内容详细、</w:t>
      </w:r>
      <w:r>
        <w:rPr>
          <w:rFonts w:hint="eastAsia" w:ascii="宋体" w:hAnsi="宋体" w:cs="宋体"/>
          <w:bCs/>
          <w:color w:val="000000" w:themeColor="text1"/>
          <w:szCs w:val="21"/>
          <w:highlight w:val="none"/>
          <w14:textFill>
            <w14:solidFill>
              <w14:schemeClr w14:val="tx1"/>
            </w14:solidFill>
          </w14:textFill>
        </w:rPr>
        <w:t xml:space="preserve">可操作性强，完全满足采购需求，得8分；</w:t>
      </w:r>
      <w:r>
        <w:rPr>
          <w:rFonts w:hint="eastAsia"/>
          <w:color w:val="000000" w:themeColor="text1"/>
          <w:highlight w:val="none"/>
          <w14:textFill>
            <w14:solidFill>
              <w14:schemeClr w14:val="tx1"/>
            </w14:solidFill>
          </w14:textFill>
        </w:rPr>
        <w:t xml:space="preserve">方案内容较详细、</w:t>
      </w:r>
      <w:r>
        <w:rPr>
          <w:rFonts w:hint="eastAsia" w:ascii="宋体" w:hAnsi="宋体" w:cs="宋体"/>
          <w:bCs/>
          <w:color w:val="000000" w:themeColor="text1"/>
          <w:szCs w:val="21"/>
          <w:highlight w:val="none"/>
          <w14:textFill>
            <w14:solidFill>
              <w14:schemeClr w14:val="tx1"/>
            </w14:solidFill>
          </w14:textFill>
        </w:rPr>
        <w:t xml:space="preserve">可操作性较强，得5分；方案一般，基本满足采购需求得3分，得3分；</w:t>
      </w:r>
      <w:r>
        <w:rPr>
          <w:rFonts w:hint="eastAsia"/>
          <w:color w:val="000000" w:themeColor="text1"/>
          <w:highlight w:val="none"/>
          <w14:textFill>
            <w14:solidFill>
              <w14:schemeClr w14:val="tx1"/>
            </w14:solidFill>
          </w14:textFill>
        </w:rPr>
        <w:t xml:space="preserve">方案内容不够详细、</w:t>
      </w:r>
      <w:r>
        <w:rPr>
          <w:rFonts w:hint="eastAsia" w:ascii="宋体" w:hAnsi="宋体" w:cs="宋体"/>
          <w:bCs/>
          <w:color w:val="000000" w:themeColor="text1"/>
          <w:szCs w:val="21"/>
          <w:highlight w:val="none"/>
          <w14:textFill>
            <w14:solidFill>
              <w14:schemeClr w14:val="tx1"/>
            </w14:solidFill>
          </w14:textFill>
        </w:rPr>
        <w:t xml:space="preserve">可操作性欠缺得1分；未提供的不得分。</w:t>
      </w:r>
      <w:r/>
    </w:p>
    <w:p>
      <w:pPr>
        <w:jc w:val="left"/>
        <w:spacing w:line="360" w:lineRule="auto"/>
        <w:tabs>
          <w:tab w:val="left" w:pos="480" w:leader="none"/>
        </w:tabs>
        <w:rPr>
          <w:rFonts w:hint="eastAsia" w:ascii="宋体" w:hAnsi="宋体" w:cs="宋体"/>
          <w:b/>
          <w:color w:val="000000" w:themeColor="text1"/>
          <w:szCs w:val="21"/>
          <w:highlight w:val="none"/>
          <w14:textFill>
            <w14:solidFill>
              <w14:schemeClr w14:val="tx1"/>
            </w14:solidFill>
          </w14:textFill>
        </w:rPr>
        <w:outlineLvl w:val="2"/>
      </w:pP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三</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针对本项目的人员、设备 （23分）</w:t>
      </w:r>
      <w:r/>
    </w:p>
    <w:p>
      <w:pPr>
        <w:spacing w:line="360" w:lineRule="auto"/>
        <w:tabs>
          <w:tab w:val="left" w:pos="480"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1、运维服务团队</w:t>
      </w:r>
      <w:r>
        <w:rPr>
          <w:rFonts w:hint="eastAsia" w:ascii="宋体" w:hAnsi="宋体"/>
          <w:bCs/>
          <w:color w:val="000000" w:themeColor="text1"/>
          <w:szCs w:val="21"/>
          <w:highlight w:val="none"/>
          <w14:textFill>
            <w14:solidFill>
              <w14:schemeClr w14:val="tx1"/>
            </w14:solidFill>
          </w14:textFill>
        </w:rPr>
        <w:t xml:space="preserve">（6分）</w:t>
      </w:r>
      <w:r/>
    </w:p>
    <w:p>
      <w:pPr>
        <w:ind w:firstLine="210"/>
        <w:spacing w:line="360" w:lineRule="auto"/>
        <w:tabs>
          <w:tab w:val="left" w:pos="480"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为本项目配置的专业运维技术人员具有省级及以上生态环境部门或省级及以上环保产业协会的地表水自动监测上岗证或培训合格证明材料，每个得3分，最多得6分。</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中提供相应证书及</w:t>
      </w: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为其缴纳的最近一期的社保证明复印件，否则不得分。）</w:t>
      </w:r>
      <w:r/>
    </w:p>
    <w:p>
      <w:pPr>
        <w:spacing w:line="360" w:lineRule="auto"/>
        <w:tabs>
          <w:tab w:val="left" w:pos="48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2、备品备件配置情况（5分）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包括仪器设备备品备件配置齐全程度，供应渠道，存放地点及更换频次等。内容全面、完整、规范、具有相应支撑材料得5分；内容较全面、较完整、支撑材料基本齐全得3分；内容基本全面、支撑材料不太齐全得1分；否则不得分。</w:t>
      </w:r>
      <w:r/>
    </w:p>
    <w:p>
      <w:pPr>
        <w:spacing w:line="360" w:lineRule="auto"/>
        <w:tabs>
          <w:tab w:val="left" w:pos="48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3、备机配置情况（6分）</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具有符合本项目监测要求的</w:t>
      </w:r>
      <w:r>
        <w:rPr>
          <w:rFonts w:hint="eastAsia" w:ascii="宋体" w:hAnsi="宋体" w:cs="宋体"/>
          <w:color w:val="000000" w:themeColor="text1"/>
          <w:highlight w:val="none"/>
          <w14:textFill>
            <w14:solidFill>
              <w14:schemeClr w14:val="tx1"/>
            </w14:solidFill>
          </w14:textFill>
        </w:rPr>
        <w:t xml:space="preserve">重金属在线ICP-MS</w:t>
      </w:r>
      <w:r>
        <w:rPr>
          <w:rFonts w:hint="eastAsia" w:ascii="宋体" w:hAnsi="宋体"/>
          <w:color w:val="000000" w:themeColor="text1"/>
          <w:szCs w:val="21"/>
          <w:highlight w:val="none"/>
          <w14:textFill>
            <w14:solidFill>
              <w14:schemeClr w14:val="tx1"/>
            </w14:solidFill>
          </w14:textFill>
        </w:rPr>
        <w:t xml:space="preserve">监测系统1套用作备机，得6分。</w:t>
      </w:r>
      <w:r>
        <w:rPr>
          <w:rFonts w:hint="eastAsia" w:ascii="宋体" w:hAnsi="宋体"/>
          <w:color w:val="000000" w:themeColor="text1"/>
          <w:szCs w:val="21"/>
          <w:highlight w:val="none"/>
          <w14:textFill>
            <w14:solidFill>
              <w14:schemeClr w14:val="tx1"/>
            </w14:solidFill>
          </w14:textFill>
        </w:rPr>
        <w:t xml:space="preserve">（如</w:t>
      </w: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已</w:t>
      </w:r>
      <w:r>
        <w:rPr>
          <w:rFonts w:hint="eastAsia" w:ascii="宋体" w:hAnsi="宋体"/>
          <w:color w:val="000000" w:themeColor="text1"/>
          <w:szCs w:val="21"/>
          <w:highlight w:val="none"/>
          <w:lang w:val="en-US" w:eastAsia="zh-CN"/>
          <w14:textFill>
            <w14:solidFill>
              <w14:schemeClr w14:val="tx1"/>
            </w14:solidFill>
          </w14:textFill>
        </w:rPr>
        <w:t xml:space="preserve">配齐</w:t>
      </w:r>
      <w:r>
        <w:rPr>
          <w:rFonts w:hint="eastAsia" w:ascii="宋体" w:hAnsi="宋体"/>
          <w:color w:val="000000" w:themeColor="text1"/>
          <w:szCs w:val="21"/>
          <w:highlight w:val="none"/>
          <w14:textFill>
            <w14:solidFill>
              <w14:schemeClr w14:val="tx1"/>
            </w14:solidFill>
          </w14:textFill>
        </w:rPr>
        <w:t xml:space="preserve">备机的，</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中提供相应的采购合同或意向性供货协议</w:t>
      </w:r>
      <w:r>
        <w:rPr>
          <w:rFonts w:hint="eastAsia" w:ascii="宋体" w:hAnsi="宋体"/>
          <w:color w:val="000000" w:themeColor="text1"/>
          <w:szCs w:val="21"/>
          <w:highlight w:val="none"/>
          <w:lang w:val="en-US" w:eastAsia="zh-CN"/>
          <w14:textFill>
            <w14:solidFill>
              <w14:schemeClr w14:val="tx1"/>
            </w14:solidFill>
          </w14:textFill>
        </w:rPr>
        <w:t xml:space="preserve">或租赁合同</w:t>
      </w:r>
      <w:r>
        <w:rPr>
          <w:rFonts w:hint="eastAsia" w:ascii="宋体" w:hAnsi="宋体"/>
          <w:color w:val="000000" w:themeColor="text1"/>
          <w:szCs w:val="21"/>
          <w:highlight w:val="none"/>
          <w14:textFill>
            <w14:solidFill>
              <w14:schemeClr w14:val="tx1"/>
            </w14:solidFill>
          </w14:textFill>
        </w:rPr>
        <w:t xml:space="preserve">复印件；如承诺成交后按照采购文件要求配齐备机的，需在</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中提供承诺，格式自拟；如为仪器生产厂家需提供相关持有（生产）证明材料。）</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4、应急监测车（6分）</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具有应急监测车，能提供现场水质重金属应急监测使用（须含ICP-MS），</w:t>
      </w:r>
      <w:r>
        <w:rPr>
          <w:rFonts w:hint="eastAsia" w:ascii="宋体" w:hAnsi="宋体"/>
          <w:color w:val="000000" w:themeColor="text1"/>
          <w:szCs w:val="21"/>
          <w:highlight w:val="none"/>
          <w14:textFill>
            <w14:solidFill>
              <w14:schemeClr w14:val="tx1"/>
            </w14:solidFill>
          </w14:textFill>
        </w:rPr>
        <w:t xml:space="preserve">每</w:t>
      </w:r>
      <w:r>
        <w:rPr>
          <w:rFonts w:hint="eastAsia" w:ascii="宋体" w:hAnsi="宋体"/>
          <w:color w:val="000000" w:themeColor="text1"/>
          <w:szCs w:val="21"/>
          <w:highlight w:val="none"/>
          <w:lang w:val="en-US" w:eastAsia="zh-CN"/>
          <w14:textFill>
            <w14:solidFill>
              <w14:schemeClr w14:val="tx1"/>
            </w14:solidFill>
          </w14:textFill>
        </w:rPr>
        <w:t xml:space="preserve">有</w:t>
      </w:r>
      <w:r>
        <w:rPr>
          <w:rFonts w:hint="eastAsia" w:ascii="宋体" w:hAnsi="宋体"/>
          <w:color w:val="000000" w:themeColor="text1"/>
          <w:szCs w:val="21"/>
          <w:highlight w:val="none"/>
          <w14:textFill>
            <w14:solidFill>
              <w14:schemeClr w14:val="tx1"/>
            </w14:solidFill>
          </w14:textFill>
        </w:rPr>
        <w:t xml:space="preserve">一辆得</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w:t>
      </w:r>
      <w:r>
        <w:rPr>
          <w:rFonts w:hint="eastAsia" w:ascii="宋体" w:hAnsi="宋体"/>
          <w:color w:val="000000" w:themeColor="text1"/>
          <w:szCs w:val="21"/>
          <w:highlight w:val="none"/>
          <w14:textFill>
            <w14:solidFill>
              <w14:schemeClr w14:val="tx1"/>
            </w14:solidFill>
          </w14:textFill>
        </w:rPr>
        <w:t xml:space="preserve">最高得6分。</w:t>
      </w:r>
      <w:r>
        <w:rPr>
          <w:rFonts w:hint="eastAsia" w:ascii="宋体" w:hAnsi="宋体"/>
          <w:color w:val="000000" w:themeColor="text1"/>
          <w:szCs w:val="21"/>
          <w:highlight w:val="none"/>
          <w14:textFill>
            <w14:solidFill>
              <w14:schemeClr w14:val="tx1"/>
            </w14:solidFill>
          </w14:textFill>
        </w:rPr>
        <w:t xml:space="preserve">（如</w:t>
      </w: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已</w:t>
      </w:r>
      <w:r>
        <w:rPr>
          <w:rFonts w:hint="eastAsia" w:ascii="宋体" w:hAnsi="宋体"/>
          <w:color w:val="000000" w:themeColor="text1"/>
          <w:szCs w:val="21"/>
          <w:highlight w:val="none"/>
          <w:lang w:val="en-US" w:eastAsia="zh-CN"/>
          <w14:textFill>
            <w14:solidFill>
              <w14:schemeClr w14:val="tx1"/>
            </w14:solidFill>
          </w14:textFill>
        </w:rPr>
        <w:t xml:space="preserve">具备</w:t>
      </w:r>
      <w:r>
        <w:rPr>
          <w:rFonts w:hint="eastAsia" w:ascii="宋体" w:hAnsi="宋体"/>
          <w:color w:val="000000" w:themeColor="text1"/>
          <w:szCs w:val="21"/>
          <w:highlight w:val="none"/>
          <w14:textFill>
            <w14:solidFill>
              <w14:schemeClr w14:val="tx1"/>
            </w14:solidFill>
          </w14:textFill>
        </w:rPr>
        <w:t xml:space="preserve">应急监测车的，提供应急监测车内外照片、行驶证、保险、车辆配置清单等证明材料，如</w:t>
      </w: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承诺成交后</w:t>
      </w:r>
      <w:r>
        <w:rPr>
          <w:rFonts w:hint="eastAsia" w:cs="宋体"/>
          <w:color w:val="000000" w:themeColor="text1"/>
          <w:szCs w:val="21"/>
          <w:highlight w:val="none"/>
          <w14:textFill>
            <w14:solidFill>
              <w14:schemeClr w14:val="tx1"/>
            </w14:solidFill>
          </w14:textFill>
        </w:rPr>
        <w:t xml:space="preserve">按照采购文件要求配齐设备，</w:t>
      </w:r>
      <w:r>
        <w:rPr>
          <w:rFonts w:hint="eastAsia" w:cs="宋体"/>
          <w:color w:val="000000" w:themeColor="text1"/>
          <w:szCs w:val="21"/>
          <w:highlight w:val="none"/>
          <w:lang w:eastAsia="zh-CN"/>
          <w14:textFill>
            <w14:solidFill>
              <w14:schemeClr w14:val="tx1"/>
            </w14:solidFill>
          </w14:textFill>
        </w:rPr>
        <w:t xml:space="preserve">投标文件</w:t>
      </w:r>
      <w:r>
        <w:rPr>
          <w:rFonts w:hint="eastAsia" w:cs="宋体"/>
          <w:color w:val="000000" w:themeColor="text1"/>
          <w:szCs w:val="21"/>
          <w:highlight w:val="none"/>
          <w14:textFill>
            <w14:solidFill>
              <w14:schemeClr w14:val="tx1"/>
            </w14:solidFill>
          </w14:textFill>
        </w:rPr>
        <w:t xml:space="preserve">中</w:t>
      </w:r>
      <w:r>
        <w:rPr>
          <w:rFonts w:hint="eastAsia" w:ascii="宋体" w:hAnsi="宋体"/>
          <w:color w:val="000000" w:themeColor="text1"/>
          <w:szCs w:val="21"/>
          <w:highlight w:val="none"/>
          <w14:textFill>
            <w14:solidFill>
              <w14:schemeClr w14:val="tx1"/>
            </w14:solidFill>
          </w14:textFill>
        </w:rPr>
        <w:t xml:space="preserve">提供承诺函，</w:t>
      </w:r>
      <w:r>
        <w:rPr>
          <w:rFonts w:hint="eastAsia" w:cs="宋体"/>
          <w:color w:val="000000" w:themeColor="text1"/>
          <w:szCs w:val="21"/>
          <w:highlight w:val="none"/>
          <w14:textFill>
            <w14:solidFill>
              <w14:schemeClr w14:val="tx1"/>
            </w14:solidFill>
          </w14:textFill>
        </w:rPr>
        <w:t xml:space="preserve">格式自拟。不提供不得分。</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 </w:t>
      </w:r>
      <w:r/>
    </w:p>
    <w:p>
      <w:pPr>
        <w:jc w:val="left"/>
        <w:spacing w:line="360" w:lineRule="auto"/>
        <w:tabs>
          <w:tab w:val="left" w:pos="480" w:leader="none"/>
        </w:tabs>
        <w:rPr>
          <w:rFonts w:hint="eastAsia" w:ascii="宋体" w:hAnsi="宋体" w:cs="宋体"/>
          <w:b/>
          <w:color w:val="000000" w:themeColor="text1"/>
          <w:szCs w:val="21"/>
          <w:highlight w:val="none"/>
          <w14:textFill>
            <w14:solidFill>
              <w14:schemeClr w14:val="tx1"/>
            </w14:solidFill>
          </w14:textFill>
        </w:rPr>
        <w:outlineLvl w:val="2"/>
      </w:pP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四</w:t>
      </w:r>
      <w:r>
        <w:rPr>
          <w:rFonts w:hint="eastAsia" w:ascii="宋体" w:hAnsi="宋体" w:cs="宋体"/>
          <w:b/>
          <w:color w:val="000000" w:themeColor="text1"/>
          <w:szCs w:val="21"/>
          <w:highlight w:val="none"/>
          <w:lang w:eastAsia="zh-CN"/>
          <w14:textFill>
            <w14:solidFill>
              <w14:schemeClr w14:val="tx1"/>
            </w14:solidFill>
          </w14:textFill>
        </w:rPr>
        <w:t xml:space="preserve">）投标单位</w:t>
      </w:r>
      <w:r>
        <w:rPr>
          <w:rFonts w:hint="eastAsia" w:ascii="宋体" w:hAnsi="宋体" w:cs="宋体"/>
          <w:b/>
          <w:color w:val="000000" w:themeColor="text1"/>
          <w:szCs w:val="21"/>
          <w:highlight w:val="none"/>
          <w14:textFill>
            <w14:solidFill>
              <w14:schemeClr w14:val="tx1"/>
            </w14:solidFill>
          </w14:textFill>
        </w:rPr>
        <w:t xml:space="preserve">综合能力（19分）</w:t>
      </w:r>
      <w:r/>
    </w:p>
    <w:p>
      <w:pPr>
        <w:spacing w:line="360" w:lineRule="auto"/>
        <w:tabs>
          <w:tab w:val="left" w:pos="480" w:leader="none"/>
        </w:tabs>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、管理体系认证证书 （6分）                                                                       </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具有</w:t>
      </w:r>
      <w:r>
        <w:rPr>
          <w:rFonts w:hint="eastAsia" w:ascii="宋体" w:hAnsi="宋体" w:cs="宋体"/>
          <w:bCs/>
          <w:color w:val="000000" w:themeColor="text1"/>
          <w:szCs w:val="21"/>
          <w:highlight w:val="none"/>
          <w14:textFill>
            <w14:solidFill>
              <w14:schemeClr w14:val="tx1"/>
            </w14:solidFill>
          </w14:textFill>
        </w:rPr>
        <w:t xml:space="preserve">质量管理体系认证证书、环境管理体系认证证书、职业健康安全管理体系认证证书，每个得2分，最高6分。</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中提供证书复印件</w:t>
      </w:r>
      <w:r>
        <w:rPr>
          <w:rFonts w:hint="eastAsia" w:ascii="宋体" w:hAnsi="宋体"/>
          <w:color w:val="000000" w:themeColor="text1"/>
          <w:szCs w:val="21"/>
          <w:highlight w:val="none"/>
          <w14:textFill>
            <w14:solidFill>
              <w14:schemeClr w14:val="tx1"/>
            </w14:solidFill>
          </w14:textFill>
        </w:rPr>
        <w:t xml:space="preserve">及国家认监委网站查询证书有效的截图</w:t>
      </w:r>
      <w:r>
        <w:rPr>
          <w:rFonts w:hint="eastAsia" w:ascii="宋体" w:hAnsi="宋体"/>
          <w:color w:val="000000" w:themeColor="text1"/>
          <w:szCs w:val="21"/>
          <w:highlight w:val="none"/>
          <w14:textFill>
            <w14:solidFill>
              <w14:schemeClr w14:val="tx1"/>
            </w14:solidFill>
          </w14:textFill>
        </w:rPr>
        <w:t xml:space="preserve">，否则不得分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t>
      </w:r>
      <w:r/>
    </w:p>
    <w:p>
      <w:pPr>
        <w:jc w:val="left"/>
        <w:spacing w:line="360" w:lineRule="auto"/>
        <w:tabs>
          <w:tab w:val="left" w:pos="48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2、类似项目业绩（8分）                                                                           </w:t>
      </w:r>
      <w:r/>
    </w:p>
    <w:p>
      <w:pPr>
        <w:ind w:firstLine="210"/>
        <w:spacing w:line="360" w:lineRule="auto"/>
        <w:tabs>
          <w:tab w:val="left" w:pos="480" w:leader="none"/>
        </w:tabs>
        <w:rPr>
          <w:rFonts w:hint="eastAsia" w:ascii="宋体" w:hAnsi="宋体" w:cs="宋体"/>
          <w:bCs/>
          <w:color w:val="000000" w:themeColor="text1"/>
          <w:szCs w:val="21"/>
          <w:highlight w:val="none"/>
          <w14:textFill>
            <w14:solidFill>
              <w14:schemeClr w14:val="tx1"/>
            </w14:solidFill>
          </w14:textFill>
        </w:rPr>
      </w:pPr>
      <w:r>
        <w:rPr>
          <w:rFonts w:hint="eastAsia" w:cs="宋体"/>
          <w:color w:val="000000" w:themeColor="text1"/>
          <w:szCs w:val="21"/>
          <w:highlight w:val="none"/>
          <w:lang w:val="en-US" w:eastAsia="zh-CN"/>
          <w14:textFill>
            <w14:solidFill>
              <w14:schemeClr w14:val="tx1"/>
            </w14:solidFill>
          </w14:textFill>
        </w:rPr>
        <w:t xml:space="preserve">自</w:t>
      </w:r>
      <w:r>
        <w:rPr>
          <w:rFonts w:hint="eastAsia" w:ascii="宋体" w:hAnsi="宋体"/>
          <w:color w:val="000000" w:themeColor="text1"/>
          <w:szCs w:val="21"/>
          <w:highlight w:val="none"/>
          <w14:textFill>
            <w14:solidFill>
              <w14:schemeClr w14:val="tx1"/>
            </w14:solidFill>
          </w14:textFill>
        </w:rPr>
        <w:t xml:space="preserve">202</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年1月1日（以合同签订日期为准）以来承担过</w:t>
      </w:r>
      <w:r>
        <w:rPr>
          <w:rFonts w:hint="eastAsia" w:ascii="宋体" w:hAnsi="宋体"/>
          <w:color w:val="000000" w:themeColor="text1"/>
          <w:szCs w:val="21"/>
          <w:highlight w:val="none"/>
          <w14:textFill>
            <w14:solidFill>
              <w14:schemeClr w14:val="tx1"/>
            </w14:solidFill>
          </w14:textFill>
        </w:rPr>
        <w:t xml:space="preserve">类似</w:t>
      </w:r>
      <w:r>
        <w:rPr>
          <w:rFonts w:hint="eastAsia" w:ascii="宋体" w:hAnsi="宋体"/>
          <w:color w:val="000000" w:themeColor="text1"/>
          <w:szCs w:val="21"/>
          <w:highlight w:val="none"/>
          <w14:textFill>
            <w14:solidFill>
              <w14:schemeClr w14:val="tx1"/>
            </w14:solidFill>
          </w14:textFill>
        </w:rPr>
        <w:t xml:space="preserve">重金属在线监测系统（在线ICP-MS法）运维合同的，每一份业绩合同得4分，最高8 分。（</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中提供业绩合同复印件）</w:t>
      </w:r>
      <w:r/>
    </w:p>
    <w:p>
      <w:pPr>
        <w:spacing w:line="360" w:lineRule="auto"/>
        <w:tabs>
          <w:tab w:val="left" w:pos="480"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3、质控实验室（5分）</w:t>
      </w:r>
      <w:r/>
    </w:p>
    <w:p>
      <w:pPr>
        <w:ind w:firstLine="420"/>
        <w:jc w:val="left"/>
        <w:spacing w:line="360" w:lineRule="auto"/>
        <w:tabs>
          <w:tab w:val="left" w:pos="480" w:leader="none"/>
        </w:tabs>
        <w:rPr>
          <w:rFonts w:hint="eastAsia" w:ascii="宋体" w:hAnsi="宋体" w:cs="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具备用于质量控制的CMA实验室，其认证范围包含</w:t>
      </w:r>
      <w:r>
        <w:rPr>
          <w:rFonts w:hint="eastAsia" w:cs="宋体"/>
          <w:bCs/>
          <w:color w:val="000000" w:themeColor="text1"/>
          <w:szCs w:val="21"/>
          <w:highlight w:val="none"/>
          <w14:textFill>
            <w14:solidFill>
              <w14:schemeClr w14:val="tx1"/>
            </w14:solidFill>
          </w14:textFill>
        </w:rPr>
        <w:t xml:space="preserve">铅、锌、铜、镉、铬、砷、镍、锑、钼、铊、铍</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提供实验室资质证书及附表并加盖公章；提供的CMA资质认定证书上单位名称和</w:t>
      </w: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不一致的，均视为委托实验室；承诺成交后3个月内建立或承诺委托具有资质CMA实验室的在</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中提供承诺书原件。</w:t>
      </w:r>
      <w:r>
        <w:rPr>
          <w:rFonts w:hint="eastAsia" w:ascii="宋体" w:hAnsi="宋体"/>
          <w:color w:val="000000" w:themeColor="text1"/>
          <w:szCs w:val="21"/>
          <w:highlight w:val="none"/>
          <w:lang w:eastAsia="zh-CN"/>
          <w14:textFill>
            <w14:solidFill>
              <w14:schemeClr w14:val="tx1"/>
            </w14:solidFill>
          </w14:textFill>
        </w:rPr>
        <w:t xml:space="preserve">）</w:t>
      </w:r>
      <w:r/>
    </w:p>
    <w:p>
      <w:pPr>
        <w:jc w:val="left"/>
        <w:spacing w:line="360" w:lineRule="auto"/>
        <w:tabs>
          <w:tab w:val="left" w:pos="4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972"/>
        <w:ind w:left="0" w:firstLine="0"/>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第四标段：功能区噪声自动监测站运维服务</w:t>
      </w:r>
      <w:r/>
    </w:p>
    <w:p>
      <w:pPr>
        <w:numPr>
          <w:ilvl w:val="0"/>
          <w:numId w:val="0"/>
        </w:numPr>
        <w:ind w:left="420" w:hanging="420"/>
        <w:spacing w:line="360" w:lineRule="auto"/>
        <w:tabs>
          <w:tab w:val="left" w:pos="480" w:leader="none"/>
        </w:tabs>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outlineLvl w:val="2"/>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（一）价格分（10分） </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第一步：投标总报价低于或等于采购预算价格（或最高限价）的，为有效投标报价。超采购预算（或最高限价）的投标报价为无效投标报价。无效投标报价的投标文件不进入评审，也不得标。</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步：价格分采用低价优先法计算，即满足招标文件要求且投标价格最低的投标报价为评标基准价，其价格分为满分10分。其他投标单位的价格分统一按照下列公式计算：投标报价得分=（评标基准价/投标报价）*价格权值*100，计算结果四舍五入保留两位小数（价格权值为10%）。</w:t>
      </w:r>
      <w:r/>
    </w:p>
    <w:p>
      <w:pPr>
        <w:numPr>
          <w:ilvl w:val="0"/>
          <w:numId w:val="0"/>
        </w:numPr>
        <w:ind w:left="466" w:hanging="466"/>
        <w:spacing w:line="360" w:lineRule="auto"/>
        <w:tabs>
          <w:tab w:val="left" w:pos="480" w:leader="none"/>
        </w:tabs>
        <w:rPr>
          <w:rFonts w:ascii="宋体" w:hAnsi="宋体" w:cs="宋体"/>
          <w:b/>
          <w:color w:val="000000" w:themeColor="text1"/>
          <w:szCs w:val="21"/>
          <w:highlight w:val="none"/>
          <w14:textFill>
            <w14:solidFill>
              <w14:schemeClr w14:val="tx1"/>
            </w14:solidFill>
          </w14:textFill>
        </w:rPr>
        <w:outlineLvl w:val="2"/>
      </w:pP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二</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技术服务方案 （58分）</w:t>
      </w:r>
      <w:r/>
    </w:p>
    <w:p>
      <w:pPr>
        <w:jc w:val="left"/>
        <w:spacing w:line="360" w:lineRule="auto"/>
        <w:tabs>
          <w:tab w:val="left" w:pos="480" w:leader="none"/>
        </w:tabs>
        <w:rPr>
          <w:rFonts w:hint="eastAsia" w:ascii="宋体" w:hAnsi="宋体" w:cs="宋体"/>
          <w:color w:val="000000" w:themeColor="text1"/>
          <w:szCs w:val="21"/>
          <w:highlight w:val="none"/>
          <w14:textFill>
            <w14:solidFill>
              <w14:schemeClr w14:val="tx1"/>
            </w14:solidFill>
          </w14:textFill>
        </w:rPr>
      </w:pPr>
      <w:r/>
      <w:bookmarkStart w:id="74" w:name="_Hlk186277765"/>
      <w:r>
        <w:rPr>
          <w:rFonts w:hint="eastAsia" w:ascii="宋体" w:hAnsi="宋体" w:cs="宋体"/>
          <w:color w:val="000000" w:themeColor="text1"/>
          <w:szCs w:val="21"/>
          <w:highlight w:val="none"/>
          <w14:textFill>
            <w14:solidFill>
              <w14:schemeClr w14:val="tx1"/>
            </w14:solidFill>
          </w14:textFill>
        </w:rPr>
        <w:t xml:space="preserve">1、运维服务方案（10分）</w:t>
      </w:r>
      <w:r/>
    </w:p>
    <w:p>
      <w:pPr>
        <w:ind w:firstLine="420"/>
        <w:jc w:val="left"/>
        <w:spacing w:line="360" w:lineRule="auto"/>
        <w:tabs>
          <w:tab w:val="left" w:pos="48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针对技术要求并结合本项目的情况提供的运行维护服务方案进行评审，包括运维目标、具体运维内容、运维操作规程等，方案内容全面，运维目标明确，切实可行、运维内容及操作规程详细，具备较强的合理性和可操作性的得10分；方案内容较为全面、运维内容及操作规程较全，具有一定的可操作性得7分；方案内容一般，运维内容及操作规程全面性、可操作性一般得4分；内容欠缺，全面性及可操作性欠缺得1分；未提供方案的不得分。</w:t>
      </w:r>
      <w:r/>
    </w:p>
    <w:p>
      <w:pPr>
        <w:jc w:val="left"/>
        <w:spacing w:line="360" w:lineRule="auto"/>
        <w:tabs>
          <w:tab w:val="left" w:pos="48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2、交接方案（10分）</w:t>
      </w:r>
      <w:r/>
    </w:p>
    <w:p>
      <w:pPr>
        <w:ind w:firstLine="420"/>
        <w:jc w:val="left"/>
        <w:spacing w:line="360" w:lineRule="auto"/>
        <w:tabs>
          <w:tab w:val="left" w:pos="48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本项目交接方案进行综合评审，方案内容详实、阐述清晰、具有较强的条理性、可操作性和针对性，与项目贴合度高的得10分；方案内容较为全面，具有一定的可操作性，能基本满足项目要求的得7分；方案一般，可操作性和针对性一般的4分；方案内容有所欠缺，可操作性较差得1分；未提供方案的不得分。</w:t>
      </w:r>
      <w:r/>
    </w:p>
    <w:p>
      <w:pPr>
        <w:jc w:val="left"/>
        <w:spacing w:line="360" w:lineRule="auto"/>
        <w:tabs>
          <w:tab w:val="left" w:pos="48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3、运维应急预案（10分）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针对项目需求制定的运维应急预案进行评</w:t>
      </w:r>
      <w:r>
        <w:rPr>
          <w:rFonts w:hint="eastAsia" w:ascii="宋体" w:hAnsi="宋体" w:cs="宋体"/>
          <w:bCs/>
          <w:color w:val="000000" w:themeColor="text1"/>
          <w:szCs w:val="21"/>
          <w:highlight w:val="none"/>
          <w14:textFill>
            <w14:solidFill>
              <w14:schemeClr w14:val="tx1"/>
            </w14:solidFill>
          </w14:textFill>
        </w:rPr>
        <w:t xml:space="preserve">审</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至少应包括维护过程紧急情况分析、应对措施、应急响应时间及人员安排等内容。应急预案内容详细、科学合理，能有效快速地恢复设备正常运行，完全满足采购需求，得10分；应急预案内容较详细、较科学合理，能较快地恢复设备正常运行，基本满足采购需求，得7分；应急预案内容一般，科学性一般，能恢复设备正常运行得4分；应急预案简略，内容不够详细、科学合理性欠缺，得1分；未提供</w:t>
      </w:r>
      <w:r>
        <w:rPr>
          <w:rFonts w:hint="eastAsia" w:ascii="宋体" w:hAnsi="宋体" w:cs="宋体"/>
          <w:color w:val="000000" w:themeColor="text1"/>
          <w:szCs w:val="21"/>
          <w:highlight w:val="none"/>
          <w14:textFill>
            <w14:solidFill>
              <w14:schemeClr w14:val="tx1"/>
            </w14:solidFill>
          </w14:textFill>
        </w:rPr>
        <w:t xml:space="preserve">方案</w:t>
      </w:r>
      <w:r>
        <w:rPr>
          <w:rFonts w:hint="eastAsia" w:ascii="宋体" w:hAnsi="宋体"/>
          <w:color w:val="000000" w:themeColor="text1"/>
          <w:szCs w:val="21"/>
          <w:highlight w:val="none"/>
          <w14:textFill>
            <w14:solidFill>
              <w14:schemeClr w14:val="tx1"/>
            </w14:solidFill>
          </w14:textFill>
        </w:rPr>
        <w:t xml:space="preserve">的不得分。</w:t>
      </w:r>
      <w:r/>
    </w:p>
    <w:p>
      <w:pPr>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4、质控方案（10分）                                                            </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对</w:t>
      </w:r>
      <w:r>
        <w:rPr>
          <w:rFonts w:hint="eastAsia"/>
          <w:color w:val="000000" w:themeColor="text1"/>
          <w:szCs w:val="21"/>
          <w:highlight w:val="none"/>
          <w:lang w:eastAsia="zh-CN"/>
          <w14:textFill>
            <w14:solidFill>
              <w14:schemeClr w14:val="tx1"/>
            </w14:solidFill>
          </w14:textFill>
        </w:rPr>
        <w:t xml:space="preserve">投标单位</w:t>
      </w:r>
      <w:r>
        <w:rPr>
          <w:color w:val="000000" w:themeColor="text1"/>
          <w:szCs w:val="21"/>
          <w:highlight w:val="none"/>
          <w14:textFill>
            <w14:solidFill>
              <w14:schemeClr w14:val="tx1"/>
            </w14:solidFill>
          </w14:textFill>
        </w:rPr>
        <w:t xml:space="preserve">提供的</w:t>
      </w:r>
      <w:r>
        <w:rPr>
          <w:bCs/>
          <w:color w:val="000000" w:themeColor="text1"/>
          <w:szCs w:val="21"/>
          <w:highlight w:val="none"/>
          <w14:textFill>
            <w14:solidFill>
              <w14:schemeClr w14:val="tx1"/>
            </w14:solidFill>
          </w14:textFill>
        </w:rPr>
        <w:t xml:space="preserve">质量</w:t>
      </w:r>
      <w:r>
        <w:rPr>
          <w:rFonts w:hint="eastAsia"/>
          <w:bCs/>
          <w:color w:val="000000" w:themeColor="text1"/>
          <w:szCs w:val="21"/>
          <w:highlight w:val="none"/>
          <w14:textFill>
            <w14:solidFill>
              <w14:schemeClr w14:val="tx1"/>
            </w14:solidFill>
          </w14:textFill>
        </w:rPr>
        <w:t xml:space="preserve">控制</w:t>
      </w:r>
      <w:r>
        <w:rPr>
          <w:bCs/>
          <w:color w:val="000000" w:themeColor="text1"/>
          <w:szCs w:val="21"/>
          <w:highlight w:val="none"/>
          <w14:textFill>
            <w14:solidFill>
              <w14:schemeClr w14:val="tx1"/>
            </w14:solidFill>
          </w14:textFill>
        </w:rPr>
        <w:t xml:space="preserve">方案</w:t>
      </w:r>
      <w:r>
        <w:rPr>
          <w:color w:val="000000" w:themeColor="text1"/>
          <w:szCs w:val="21"/>
          <w:highlight w:val="none"/>
          <w14:textFill>
            <w14:solidFill>
              <w14:schemeClr w14:val="tx1"/>
            </w14:solidFill>
          </w14:textFill>
        </w:rPr>
        <w:t xml:space="preserve">进行综合评审</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包括</w:t>
      </w:r>
      <w:r>
        <w:rPr>
          <w:rFonts w:hint="eastAsia"/>
          <w:color w:val="000000" w:themeColor="text1"/>
          <w:szCs w:val="21"/>
          <w:highlight w:val="none"/>
          <w14:textFill>
            <w14:solidFill>
              <w14:schemeClr w14:val="tx1"/>
            </w14:solidFill>
          </w14:textFill>
        </w:rPr>
        <w:t xml:space="preserve">质控目标，</w:t>
      </w:r>
      <w:r>
        <w:rPr>
          <w:color w:val="000000" w:themeColor="text1"/>
          <w:szCs w:val="21"/>
          <w:highlight w:val="none"/>
          <w14:textFill>
            <w14:solidFill>
              <w14:schemeClr w14:val="tx1"/>
            </w14:solidFill>
          </w14:textFill>
        </w:rPr>
        <w:t xml:space="preserve">质量控制方案、</w:t>
      </w:r>
      <w:r>
        <w:rPr>
          <w:rFonts w:hint="eastAsia"/>
          <w:color w:val="000000" w:themeColor="text1"/>
          <w:szCs w:val="21"/>
          <w:highlight w:val="none"/>
          <w14:textFill>
            <w14:solidFill>
              <w14:schemeClr w14:val="tx1"/>
            </w14:solidFill>
          </w14:textFill>
        </w:rPr>
        <w:t xml:space="preserve">操作流程保障</w:t>
      </w:r>
      <w:r>
        <w:rPr>
          <w:color w:val="000000" w:themeColor="text1"/>
          <w:szCs w:val="21"/>
          <w:highlight w:val="none"/>
          <w14:textFill>
            <w14:solidFill>
              <w14:schemeClr w14:val="tx1"/>
            </w14:solidFill>
          </w14:textFill>
        </w:rPr>
        <w:t xml:space="preserve">等内容。</w:t>
      </w:r>
      <w:r>
        <w:rPr>
          <w:rFonts w:hint="eastAsia" w:ascii="宋体" w:hAnsi="宋体"/>
          <w:color w:val="000000" w:themeColor="text1"/>
          <w:szCs w:val="21"/>
          <w:highlight w:val="none"/>
          <w14:textFill>
            <w14:solidFill>
              <w14:schemeClr w14:val="tx1"/>
            </w14:solidFill>
          </w14:textFill>
        </w:rPr>
        <w:t xml:space="preserve">质控目标明确，质控方案详细，可操作性强，完全满足采购需求得10分；质控目标比较明确，质控方案比较详细，可操作性比较强，基本满足采购需求，得7分；质控目标基本明确，有质控方案，可操作性一般得4分；质控方案简略，可操作性欠缺得1分；未提供</w:t>
      </w:r>
      <w:r>
        <w:rPr>
          <w:rFonts w:hint="eastAsia" w:ascii="宋体" w:hAnsi="宋体" w:cs="宋体"/>
          <w:color w:val="000000" w:themeColor="text1"/>
          <w:szCs w:val="21"/>
          <w:highlight w:val="none"/>
          <w14:textFill>
            <w14:solidFill>
              <w14:schemeClr w14:val="tx1"/>
            </w14:solidFill>
          </w14:textFill>
        </w:rPr>
        <w:t xml:space="preserve">方案</w:t>
      </w:r>
      <w:r>
        <w:rPr>
          <w:rFonts w:hint="eastAsia" w:ascii="宋体" w:hAnsi="宋体"/>
          <w:color w:val="000000" w:themeColor="text1"/>
          <w:szCs w:val="21"/>
          <w:highlight w:val="none"/>
          <w14:textFill>
            <w14:solidFill>
              <w14:schemeClr w14:val="tx1"/>
            </w14:solidFill>
          </w14:textFill>
        </w:rPr>
        <w:t xml:space="preserve">的不得分。</w:t>
      </w:r>
      <w:r/>
    </w:p>
    <w:p>
      <w:pPr>
        <w:jc w:val="left"/>
        <w:spacing w:line="360" w:lineRule="auto"/>
        <w:tabs>
          <w:tab w:val="left" w:pos="48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bCs/>
          <w:color w:val="000000" w:themeColor="text1"/>
          <w:szCs w:val="21"/>
          <w:highlight w:val="none"/>
          <w14:textFill>
            <w14:solidFill>
              <w14:schemeClr w14:val="tx1"/>
            </w14:solidFill>
          </w14:textFill>
        </w:rPr>
        <w:t xml:space="preserve">服务保障方案</w:t>
      </w:r>
      <w:r>
        <w:rPr>
          <w:rFonts w:hint="eastAsia" w:ascii="宋体" w:hAnsi="宋体" w:cs="宋体"/>
          <w:bCs/>
          <w:color w:val="000000" w:themeColor="text1"/>
          <w:szCs w:val="21"/>
          <w:highlight w:val="none"/>
          <w14:textFill>
            <w14:solidFill>
              <w14:schemeClr w14:val="tx1"/>
            </w14:solidFill>
          </w14:textFill>
        </w:rPr>
        <w:t xml:space="preserve">（10分）                                                                        </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对</w:t>
      </w:r>
      <w:r>
        <w:rPr>
          <w:rFonts w:hint="eastAsia"/>
          <w:color w:val="000000" w:themeColor="text1"/>
          <w:szCs w:val="21"/>
          <w:highlight w:val="none"/>
          <w:lang w:eastAsia="zh-CN"/>
          <w14:textFill>
            <w14:solidFill>
              <w14:schemeClr w14:val="tx1"/>
            </w14:solidFill>
          </w14:textFill>
        </w:rPr>
        <w:t xml:space="preserve">投标单位</w:t>
      </w:r>
      <w:r>
        <w:rPr>
          <w:color w:val="000000" w:themeColor="text1"/>
          <w:szCs w:val="21"/>
          <w:highlight w:val="none"/>
          <w14:textFill>
            <w14:solidFill>
              <w14:schemeClr w14:val="tx1"/>
            </w14:solidFill>
          </w14:textFill>
        </w:rPr>
        <w:t xml:space="preserve">协助采购方做好</w:t>
      </w:r>
      <w:r>
        <w:rPr>
          <w:rFonts w:hint="eastAsia"/>
          <w:color w:val="000000" w:themeColor="text1"/>
          <w:szCs w:val="21"/>
          <w:highlight w:val="none"/>
          <w14:textFill>
            <w14:solidFill>
              <w14:schemeClr w14:val="tx1"/>
            </w14:solidFill>
          </w14:textFill>
        </w:rPr>
        <w:t xml:space="preserve">站点</w:t>
      </w:r>
      <w:r>
        <w:rPr>
          <w:color w:val="000000" w:themeColor="text1"/>
          <w:szCs w:val="21"/>
          <w:highlight w:val="none"/>
          <w14:textFill>
            <w14:solidFill>
              <w14:schemeClr w14:val="tx1"/>
            </w14:solidFill>
          </w14:textFill>
        </w:rPr>
        <w:t xml:space="preserve">固定资产管理、应急监测</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数据安全管理、档案等措施</w:t>
      </w:r>
      <w:r>
        <w:rPr>
          <w:rFonts w:hint="eastAsia"/>
          <w:color w:val="000000" w:themeColor="text1"/>
          <w:szCs w:val="21"/>
          <w:highlight w:val="none"/>
          <w14:textFill>
            <w14:solidFill>
              <w14:schemeClr w14:val="tx1"/>
            </w14:solidFill>
          </w14:textFill>
        </w:rPr>
        <w:t xml:space="preserve">方案</w:t>
      </w:r>
      <w:r>
        <w:rPr>
          <w:color w:val="000000" w:themeColor="text1"/>
          <w:szCs w:val="21"/>
          <w:highlight w:val="none"/>
          <w14:textFill>
            <w14:solidFill>
              <w14:schemeClr w14:val="tx1"/>
            </w14:solidFill>
          </w14:textFill>
        </w:rPr>
        <w:t xml:space="preserve">进行综合评审，方案切实可行，</w:t>
      </w:r>
      <w:r>
        <w:rPr>
          <w:rFonts w:hint="eastAsia"/>
          <w:color w:val="000000" w:themeColor="text1"/>
          <w:szCs w:val="21"/>
          <w:highlight w:val="none"/>
          <w14:textFill>
            <w14:solidFill>
              <w14:schemeClr w14:val="tx1"/>
            </w14:solidFill>
          </w14:textFill>
        </w:rPr>
        <w:t xml:space="preserve">针对性及可操作性强得10分；方案良好，针对性及可操作性较强得7分；</w:t>
      </w:r>
      <w:r>
        <w:rPr>
          <w:color w:val="000000" w:themeColor="text1"/>
          <w:szCs w:val="21"/>
          <w:highlight w:val="none"/>
          <w14:textFill>
            <w14:solidFill>
              <w14:schemeClr w14:val="tx1"/>
            </w14:solidFill>
          </w14:textFill>
        </w:rPr>
        <w:t xml:space="preserve">方案</w:t>
      </w:r>
      <w:r>
        <w:rPr>
          <w:rFonts w:hint="eastAsia"/>
          <w:color w:val="000000" w:themeColor="text1"/>
          <w:szCs w:val="21"/>
          <w:highlight w:val="none"/>
          <w14:textFill>
            <w14:solidFill>
              <w14:schemeClr w14:val="tx1"/>
            </w14:solidFill>
          </w14:textFill>
        </w:rPr>
        <w:t xml:space="preserve">基本可行，针对性及可操作性一般得4</w:t>
      </w:r>
      <w:r>
        <w:rPr>
          <w:color w:val="000000" w:themeColor="text1"/>
          <w:szCs w:val="21"/>
          <w:highlight w:val="none"/>
          <w14:textFill>
            <w14:solidFill>
              <w14:schemeClr w14:val="tx1"/>
            </w14:solidFill>
          </w14:textFill>
        </w:rPr>
        <w:t xml:space="preserve">分；方案</w:t>
      </w:r>
      <w:r>
        <w:rPr>
          <w:rFonts w:hint="eastAsia"/>
          <w:color w:val="000000" w:themeColor="text1"/>
          <w:szCs w:val="21"/>
          <w:highlight w:val="none"/>
          <w14:textFill>
            <w14:solidFill>
              <w14:schemeClr w14:val="tx1"/>
            </w14:solidFill>
          </w14:textFill>
        </w:rPr>
        <w:t xml:space="preserve">简略，缺乏可行性</w:t>
      </w:r>
      <w:r>
        <w:rPr>
          <w:color w:val="000000" w:themeColor="text1"/>
          <w:szCs w:val="21"/>
          <w:highlight w:val="none"/>
          <w14:textFill>
            <w14:solidFill>
              <w14:schemeClr w14:val="tx1"/>
            </w14:solidFill>
          </w14:textFill>
        </w:rPr>
        <w:t xml:space="preserve">得1分；未提供方案的不得分。</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14:textFill>
            <w14:solidFill>
              <w14:schemeClr w14:val="tx1"/>
            </w14:solidFill>
          </w14:textFill>
        </w:rPr>
        <w:t xml:space="preserve">数据审核方案（8分）</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针对本项目提供的数据审核方案进行评</w:t>
      </w:r>
      <w:r>
        <w:rPr>
          <w:rFonts w:hint="eastAsia" w:ascii="宋体" w:hAnsi="宋体" w:cs="宋体"/>
          <w:bCs/>
          <w:color w:val="000000" w:themeColor="text1"/>
          <w:szCs w:val="21"/>
          <w:highlight w:val="none"/>
          <w14:textFill>
            <w14:solidFill>
              <w14:schemeClr w14:val="tx1"/>
            </w14:solidFill>
          </w14:textFill>
        </w:rPr>
        <w:t xml:space="preserve">审</w:t>
      </w:r>
      <w:r>
        <w:rPr>
          <w:rFonts w:hint="eastAsia" w:ascii="宋体" w:hAnsi="宋体"/>
          <w:color w:val="000000" w:themeColor="text1"/>
          <w:szCs w:val="21"/>
          <w:highlight w:val="none"/>
          <w14:textFill>
            <w14:solidFill>
              <w14:schemeClr w14:val="tx1"/>
            </w14:solidFill>
          </w14:textFill>
        </w:rPr>
        <w:t xml:space="preserve">。至少应包括</w:t>
      </w:r>
      <w:r>
        <w:rPr>
          <w:rFonts w:hint="eastAsia"/>
          <w:color w:val="000000" w:themeColor="text1"/>
          <w:highlight w:val="none"/>
          <w14:textFill>
            <w14:solidFill>
              <w14:schemeClr w14:val="tx1"/>
            </w14:solidFill>
          </w14:textFill>
        </w:rPr>
        <w:t xml:space="preserve">职责分工、数据审核规则、内部数据审核制度、数据复核以及运维相关视频、日志、关键参数日常审核</w:t>
      </w:r>
      <w:r>
        <w:rPr>
          <w:color w:val="000000" w:themeColor="text1"/>
          <w:highlight w:val="none"/>
          <w14:textFill>
            <w14:solidFill>
              <w14:schemeClr w14:val="tx1"/>
            </w14:solidFill>
          </w14:textFill>
        </w:rPr>
        <w:t xml:space="preserve">等</w:t>
      </w:r>
      <w:r>
        <w:rPr>
          <w:rFonts w:hint="eastAsia"/>
          <w:color w:val="000000" w:themeColor="text1"/>
          <w:highlight w:val="none"/>
          <w14:textFill>
            <w14:solidFill>
              <w14:schemeClr w14:val="tx1"/>
            </w14:solidFill>
          </w14:textFill>
        </w:rPr>
        <w:t xml:space="preserve">内容。方案内容详细、</w:t>
      </w:r>
      <w:r>
        <w:rPr>
          <w:rFonts w:hint="eastAsia" w:ascii="宋体" w:hAnsi="宋体" w:cs="宋体"/>
          <w:bCs/>
          <w:color w:val="000000" w:themeColor="text1"/>
          <w:szCs w:val="21"/>
          <w:highlight w:val="none"/>
          <w14:textFill>
            <w14:solidFill>
              <w14:schemeClr w14:val="tx1"/>
            </w14:solidFill>
          </w14:textFill>
        </w:rPr>
        <w:t xml:space="preserve">可操作性强，完全满足采购需求，得8分；</w:t>
      </w:r>
      <w:r>
        <w:rPr>
          <w:rFonts w:hint="eastAsia"/>
          <w:color w:val="000000" w:themeColor="text1"/>
          <w:highlight w:val="none"/>
          <w14:textFill>
            <w14:solidFill>
              <w14:schemeClr w14:val="tx1"/>
            </w14:solidFill>
          </w14:textFill>
        </w:rPr>
        <w:t xml:space="preserve">方案内容较详细、</w:t>
      </w:r>
      <w:r>
        <w:rPr>
          <w:rFonts w:hint="eastAsia" w:ascii="宋体" w:hAnsi="宋体" w:cs="宋体"/>
          <w:bCs/>
          <w:color w:val="000000" w:themeColor="text1"/>
          <w:szCs w:val="21"/>
          <w:highlight w:val="none"/>
          <w14:textFill>
            <w14:solidFill>
              <w14:schemeClr w14:val="tx1"/>
            </w14:solidFill>
          </w14:textFill>
        </w:rPr>
        <w:t xml:space="preserve">可操作性较强得5分；方案一般，靠操作性一般，基本满足采购需求，得3分；</w:t>
      </w:r>
      <w:r>
        <w:rPr>
          <w:rFonts w:hint="eastAsia"/>
          <w:color w:val="000000" w:themeColor="text1"/>
          <w:highlight w:val="none"/>
          <w14:textFill>
            <w14:solidFill>
              <w14:schemeClr w14:val="tx1"/>
            </w14:solidFill>
          </w14:textFill>
        </w:rPr>
        <w:t xml:space="preserve">方案内容简略、</w:t>
      </w:r>
      <w:r>
        <w:rPr>
          <w:rFonts w:hint="eastAsia" w:ascii="宋体" w:hAnsi="宋体" w:cs="宋体"/>
          <w:bCs/>
          <w:color w:val="000000" w:themeColor="text1"/>
          <w:szCs w:val="21"/>
          <w:highlight w:val="none"/>
          <w14:textFill>
            <w14:solidFill>
              <w14:schemeClr w14:val="tx1"/>
            </w14:solidFill>
          </w14:textFill>
        </w:rPr>
        <w:t xml:space="preserve">可操作性欠缺得1分；未提供的不得分。</w:t>
      </w:r>
      <w:r/>
    </w:p>
    <w:p>
      <w:pPr>
        <w:jc w:val="left"/>
        <w:spacing w:line="360" w:lineRule="auto"/>
        <w:tabs>
          <w:tab w:val="left" w:pos="567" w:leader="none"/>
        </w:tabs>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三</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针对本项目的人员、设备（16分）</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1、运维服务人员（6分）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为本项目配置的专业运维技术人员中具备省级及以上生态环境部门或省级及以上环保产业协会的噪声自动监测上岗证或培训合格证明材料，每个得2分，最多得6分。（</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中提供相应证书及</w:t>
      </w: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为其缴纳的最近一期的社保证明复印件，否则不得分。）                        </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备品备件配置情况（5分）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包括仪器设备备品备件配置齐全程度，供应渠道，存放地点及更换频次等。内容全面、完整、规范、具有相应支撑材料得5分；内容较全面、较完整、支撑材料基本齐全得3分；内容基本全面、支撑材料不太齐全得1分；否则不得分。</w:t>
      </w:r>
      <w:r/>
    </w:p>
    <w:p>
      <w:pPr>
        <w:ind w:firstLine="420"/>
        <w:jc w:val="left"/>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3、备机配置情况（5分）</w:t>
      </w:r>
      <w:r/>
    </w:p>
    <w:p>
      <w:pPr>
        <w:ind w:firstLine="420"/>
        <w:jc w:val="left"/>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具有1套计量检定证书有效期内的噪声自动监测设备备机得5分。</w:t>
      </w:r>
      <w:r>
        <w:rPr>
          <w:rFonts w:hint="eastAsia" w:ascii="宋体" w:hAnsi="宋体"/>
          <w:color w:val="000000" w:themeColor="text1"/>
          <w:szCs w:val="21"/>
          <w:highlight w:val="none"/>
          <w14:textFill>
            <w14:solidFill>
              <w14:schemeClr w14:val="tx1"/>
            </w14:solidFill>
          </w14:textFill>
        </w:rPr>
        <w:t xml:space="preserve">（如</w:t>
      </w:r>
      <w:r>
        <w:rPr>
          <w:rFonts w:hint="eastAsia" w:ascii="宋体" w:hAnsi="宋体"/>
          <w:color w:val="000000" w:themeColor="text1"/>
          <w:szCs w:val="21"/>
          <w:highlight w:val="none"/>
          <w:lang w:eastAsia="zh-CN"/>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已</w:t>
      </w:r>
      <w:r>
        <w:rPr>
          <w:rFonts w:hint="eastAsia" w:ascii="宋体" w:hAnsi="宋体"/>
          <w:color w:val="000000" w:themeColor="text1"/>
          <w:szCs w:val="21"/>
          <w:highlight w:val="none"/>
          <w:lang w:val="en-US" w:eastAsia="zh-CN"/>
          <w14:textFill>
            <w14:solidFill>
              <w14:schemeClr w14:val="tx1"/>
            </w14:solidFill>
          </w14:textFill>
        </w:rPr>
        <w:t xml:space="preserve">配齐</w:t>
      </w:r>
      <w:r>
        <w:rPr>
          <w:rFonts w:hint="eastAsia" w:ascii="宋体" w:hAnsi="宋体"/>
          <w:color w:val="000000" w:themeColor="text1"/>
          <w:szCs w:val="21"/>
          <w:highlight w:val="none"/>
          <w14:textFill>
            <w14:solidFill>
              <w14:schemeClr w14:val="tx1"/>
            </w14:solidFill>
          </w14:textFill>
        </w:rPr>
        <w:t xml:space="preserve">备机的，</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中提供相应的采购合同或意向性供货协议</w:t>
      </w:r>
      <w:r>
        <w:rPr>
          <w:rFonts w:hint="eastAsia" w:ascii="宋体" w:hAnsi="宋体"/>
          <w:color w:val="000000" w:themeColor="text1"/>
          <w:szCs w:val="21"/>
          <w:highlight w:val="none"/>
          <w:lang w:val="en-US" w:eastAsia="zh-CN"/>
          <w14:textFill>
            <w14:solidFill>
              <w14:schemeClr w14:val="tx1"/>
            </w14:solidFill>
          </w14:textFill>
        </w:rPr>
        <w:t xml:space="preserve">或租赁合同</w:t>
      </w:r>
      <w:r>
        <w:rPr>
          <w:rFonts w:hint="eastAsia" w:ascii="宋体" w:hAnsi="宋体"/>
          <w:color w:val="000000" w:themeColor="text1"/>
          <w:szCs w:val="21"/>
          <w:highlight w:val="none"/>
          <w14:textFill>
            <w14:solidFill>
              <w14:schemeClr w14:val="tx1"/>
            </w14:solidFill>
          </w14:textFill>
        </w:rPr>
        <w:t xml:space="preserve">复印件；如承诺成交后按照采购文件要求配齐备机的，需在</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中提供承诺，格式自拟；如为仪器生产厂家需提供相关持有（生产）证明材料。）</w:t>
      </w:r>
      <w:bookmarkEnd w:id="74"/>
      <w:r/>
      <w:r/>
    </w:p>
    <w:p>
      <w:pPr>
        <w:jc w:val="left"/>
        <w:spacing w:line="360" w:lineRule="auto"/>
        <w:widowControl/>
        <w:tabs>
          <w:tab w:val="left" w:pos="567" w:leader="none"/>
        </w:tabs>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四</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lang w:eastAsia="zh-CN"/>
          <w14:textFill>
            <w14:solidFill>
              <w14:schemeClr w14:val="tx1"/>
            </w14:solidFill>
          </w14:textFill>
        </w:rPr>
        <w:t xml:space="preserve">投标单位</w:t>
      </w:r>
      <w:r>
        <w:rPr>
          <w:rFonts w:hint="eastAsia" w:ascii="宋体" w:hAnsi="宋体" w:cs="宋体"/>
          <w:b/>
          <w:bCs/>
          <w:color w:val="000000" w:themeColor="text1"/>
          <w:szCs w:val="21"/>
          <w:highlight w:val="none"/>
          <w14:textFill>
            <w14:solidFill>
              <w14:schemeClr w14:val="tx1"/>
            </w14:solidFill>
          </w14:textFill>
        </w:rPr>
        <w:t xml:space="preserve">综合</w:t>
      </w:r>
      <w:r>
        <w:rPr>
          <w:rFonts w:hint="eastAsia" w:ascii="宋体" w:hAnsi="宋体" w:cs="宋体"/>
          <w:b/>
          <w:color w:val="000000" w:themeColor="text1"/>
          <w:szCs w:val="21"/>
          <w:highlight w:val="none"/>
          <w14:textFill>
            <w14:solidFill>
              <w14:schemeClr w14:val="tx1"/>
            </w14:solidFill>
          </w14:textFill>
        </w:rPr>
        <w:t xml:space="preserve">能力（16分）</w:t>
      </w:r>
      <w:r/>
    </w:p>
    <w:p>
      <w:pPr>
        <w:ind w:firstLine="420"/>
        <w:jc w:val="left"/>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bookmarkStart w:id="75" w:name="_Hlk186277832"/>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管理体系认证证书</w:t>
      </w:r>
      <w:r>
        <w:rPr>
          <w:rFonts w:hint="eastAsia" w:ascii="宋体" w:hAnsi="宋体" w:cs="宋体"/>
          <w:color w:val="000000" w:themeColor="text1"/>
          <w:szCs w:val="21"/>
          <w:highlight w:val="none"/>
          <w14:textFill>
            <w14:solidFill>
              <w14:schemeClr w14:val="tx1"/>
            </w14:solidFill>
          </w14:textFill>
        </w:rPr>
        <w:t xml:space="preserve">（6分）</w:t>
      </w:r>
      <w:r/>
    </w:p>
    <w:p>
      <w:pPr>
        <w:ind w:firstLine="420"/>
        <w:jc w:val="left"/>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投标单位</w:t>
      </w:r>
      <w:r>
        <w:rPr>
          <w:rFonts w:hint="eastAsia" w:ascii="宋体" w:hAnsi="宋体" w:cs="宋体"/>
          <w:color w:val="000000" w:themeColor="text1"/>
          <w:szCs w:val="21"/>
          <w:highlight w:val="none"/>
          <w14:textFill>
            <w14:solidFill>
              <w14:schemeClr w14:val="tx1"/>
            </w14:solidFill>
          </w14:textFill>
        </w:rPr>
        <w:t xml:space="preserve">具有有效质量管理体系认证证书、职业健康安全管理体系认证证书、环境管理体系认证证书，每提供一项得2分，最高为6分</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中提供证书复印件及国家认监委网站查询证书有效的截图，否则不得分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bookmarkStart w:id="76" w:name="_Hlk186317988"/>
      <w:r>
        <w:rPr>
          <w:rFonts w:hint="eastAsia" w:ascii="宋体" w:hAnsi="宋体" w:cs="宋体"/>
          <w:color w:val="000000" w:themeColor="text1"/>
          <w:szCs w:val="21"/>
          <w:highlight w:val="none"/>
          <w14:textFill>
            <w14:solidFill>
              <w14:schemeClr w14:val="tx1"/>
            </w14:solidFill>
          </w14:textFill>
        </w:rPr>
        <w:t xml:space="preserve">2、类似项目业绩（10分）</w:t>
      </w:r>
      <w:r/>
    </w:p>
    <w:p>
      <w:pPr>
        <w:ind w:firstLine="420"/>
        <w:jc w:val="left"/>
        <w:spacing w:line="360" w:lineRule="auto"/>
        <w:tabs>
          <w:tab w:val="left" w:pos="567" w:leader="none"/>
        </w:tabs>
        <w:rPr>
          <w:rFonts w:hint="eastAsia" w:ascii="宋体" w:hAnsi="宋体" w:cs="宋体"/>
          <w:color w:val="000000" w:themeColor="text1"/>
          <w:szCs w:val="21"/>
          <w:highlight w:val="none"/>
          <w14:textFill>
            <w14:solidFill>
              <w14:schemeClr w14:val="tx1"/>
            </w14:solidFill>
          </w14:textFill>
        </w:rPr>
      </w:pPr>
      <w:r>
        <w:rPr>
          <w:rFonts w:hint="eastAsia" w:cs="宋体"/>
          <w:color w:val="000000" w:themeColor="text1"/>
          <w:szCs w:val="21"/>
          <w:highlight w:val="none"/>
          <w:lang w:val="en-US" w:eastAsia="zh-CN"/>
          <w14:textFill>
            <w14:solidFill>
              <w14:schemeClr w14:val="tx1"/>
            </w14:solidFill>
          </w14:textFill>
        </w:rPr>
        <w:t xml:space="preserve">自</w:t>
      </w:r>
      <w:r>
        <w:rPr>
          <w:rFonts w:hint="eastAsia" w:ascii="宋体" w:hAnsi="宋体" w:cs="宋体"/>
          <w:color w:val="000000" w:themeColor="text1"/>
          <w:szCs w:val="21"/>
          <w:highlight w:val="none"/>
          <w14:textFill>
            <w14:solidFill>
              <w14:schemeClr w14:val="tx1"/>
            </w14:solidFill>
          </w14:textFill>
        </w:rPr>
        <w:t xml:space="preserve">202</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14:textFill>
            <w14:solidFill>
              <w14:schemeClr w14:val="tx1"/>
            </w14:solidFill>
          </w14:textFill>
        </w:rPr>
        <w:t xml:space="preserve">1月1日（日期以合同签订时间为准）</w:t>
      </w:r>
      <w:r>
        <w:rPr>
          <w:rFonts w:hint="eastAsia" w:ascii="宋体" w:hAnsi="宋体" w:cs="宋体"/>
          <w:color w:val="000000" w:themeColor="text1"/>
          <w:szCs w:val="21"/>
          <w:highlight w:val="none"/>
          <w14:textFill>
            <w14:solidFill>
              <w14:schemeClr w14:val="tx1"/>
            </w14:solidFill>
          </w14:textFill>
        </w:rPr>
        <w:t xml:space="preserve">以来承担过</w:t>
      </w:r>
      <w:r>
        <w:rPr>
          <w:rFonts w:hint="eastAsia" w:ascii="宋体" w:hAnsi="宋体" w:cs="宋体"/>
          <w:color w:val="000000" w:themeColor="text1"/>
          <w:szCs w:val="21"/>
          <w:highlight w:val="none"/>
          <w:lang w:val="en-US" w:eastAsia="zh-CN"/>
          <w14:textFill>
            <w14:solidFill>
              <w14:schemeClr w14:val="tx1"/>
            </w14:solidFill>
          </w14:textFill>
        </w:rPr>
        <w:t xml:space="preserve">类似</w:t>
      </w:r>
      <w:r>
        <w:rPr>
          <w:rFonts w:hint="eastAsia" w:ascii="宋体" w:hAnsi="宋体" w:cs="宋体"/>
          <w:color w:val="000000" w:themeColor="text1"/>
          <w:szCs w:val="21"/>
          <w:highlight w:val="none"/>
          <w14:textFill>
            <w14:solidFill>
              <w14:schemeClr w14:val="tx1"/>
            </w14:solidFill>
          </w14:textFill>
        </w:rPr>
        <w:t xml:space="preserve">噪声自动监测站运维业绩的，有一份业绩合同得2分，最高10分。</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投标文件</w:t>
      </w:r>
      <w:r>
        <w:rPr>
          <w:rFonts w:hint="eastAsia" w:ascii="宋体" w:hAnsi="宋体"/>
          <w:color w:val="000000" w:themeColor="text1"/>
          <w:szCs w:val="21"/>
          <w:highlight w:val="none"/>
          <w14:textFill>
            <w14:solidFill>
              <w14:schemeClr w14:val="tx1"/>
            </w14:solidFill>
          </w14:textFill>
        </w:rPr>
        <w:t xml:space="preserve">中提供业绩合同复印件）</w:t>
      </w:r>
      <w:r>
        <w:rPr>
          <w:rFonts w:hint="eastAsia" w:ascii="宋体" w:hAnsi="宋体" w:cs="宋体"/>
          <w:color w:val="000000" w:themeColor="text1"/>
          <w:szCs w:val="21"/>
          <w:highlight w:val="none"/>
          <w14:textFill>
            <w14:solidFill>
              <w14:schemeClr w14:val="tx1"/>
            </w14:solidFill>
          </w14:textFill>
        </w:rPr>
        <w:t xml:space="preserve">。</w:t>
      </w:r>
      <w:bookmarkEnd w:id="75"/>
      <w:r/>
      <w:bookmarkEnd w:id="76"/>
      <w:r/>
      <w:bookmarkEnd w:id="72"/>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备注：</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报价超过采购预算或最高限价或不符合招标文件相关规定的将不进入综合评审程序，也不得中标。</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付款步骤、合同</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履行</w:t>
      </w:r>
      <w:r>
        <w:rPr>
          <w:rFonts w:hint="eastAsia" w:ascii="宋体" w:hAnsi="宋体" w:eastAsia="宋体" w:cs="宋体"/>
          <w:b/>
          <w:bCs/>
          <w:color w:val="000000" w:themeColor="text1"/>
          <w:sz w:val="21"/>
          <w:szCs w:val="21"/>
          <w:highlight w:val="none"/>
          <w14:textFill>
            <w14:solidFill>
              <w14:schemeClr w14:val="tx1"/>
            </w14:solidFill>
          </w14:textFill>
        </w:rPr>
        <w:t xml:space="preserve">期限如有负偏离的为无效投标。</w:t>
      </w:r>
      <w:r/>
    </w:p>
    <w:p>
      <w:pPr>
        <w:ind w:left="0"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14:textFill>
            <w14:solidFill>
              <w14:schemeClr w14:val="tx1"/>
            </w14:solidFill>
          </w14:textFill>
        </w:rPr>
        <w:t xml:space="preserve">.针对评分标准中评分的每一条，</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投标单位</w:t>
      </w:r>
      <w:r>
        <w:rPr>
          <w:rFonts w:hint="eastAsia" w:ascii="宋体" w:hAnsi="宋体" w:eastAsia="宋体" w:cs="宋体"/>
          <w:b/>
          <w:bCs/>
          <w:color w:val="000000" w:themeColor="text1"/>
          <w:sz w:val="21"/>
          <w:szCs w:val="21"/>
          <w:highlight w:val="none"/>
          <w14:textFill>
            <w14:solidFill>
              <w14:schemeClr w14:val="tx1"/>
            </w14:solidFill>
          </w14:textFill>
        </w:rPr>
        <w:t xml:space="preserve">均应提供相关资料并作出相应说明供评委评判，不提供相关资料的视为不具备该项得分的条件。</w:t>
      </w:r>
      <w:r/>
    </w:p>
    <w:p>
      <w:pPr>
        <w:ind w:left="0"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1"/>
          <w:szCs w:val="21"/>
          <w:highlight w:val="none"/>
          <w14:textFill>
            <w14:solidFill>
              <w14:schemeClr w14:val="tx1"/>
            </w14:solidFill>
          </w14:textFill>
        </w:rPr>
        <w:t xml:space="preserve">.投标文件中如出现前后不一致时，评委有权请</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投标单位</w:t>
      </w:r>
      <w:r>
        <w:rPr>
          <w:rFonts w:hint="eastAsia" w:ascii="宋体" w:hAnsi="宋体" w:eastAsia="宋体" w:cs="宋体"/>
          <w:b/>
          <w:bCs/>
          <w:color w:val="000000" w:themeColor="text1"/>
          <w:sz w:val="21"/>
          <w:szCs w:val="21"/>
          <w:highlight w:val="none"/>
          <w14:textFill>
            <w14:solidFill>
              <w14:schemeClr w14:val="tx1"/>
            </w14:solidFill>
          </w14:textFill>
        </w:rPr>
        <w:t xml:space="preserve">澄清说明，澄清说明事项涉及评分时，评委有权酌情扣分。</w:t>
      </w:r>
      <w:r/>
    </w:p>
    <w:p>
      <w:pPr>
        <w:ind w:firstLine="422"/>
        <w:jc w:val="left"/>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投标单位</w:t>
      </w:r>
      <w:r>
        <w:rPr>
          <w:rFonts w:hint="eastAsia" w:ascii="宋体" w:hAnsi="宋体" w:eastAsia="宋体" w:cs="宋体"/>
          <w:b/>
          <w:bCs/>
          <w:color w:val="000000" w:themeColor="text1"/>
          <w:sz w:val="21"/>
          <w:szCs w:val="21"/>
          <w:highlight w:val="none"/>
          <w14:textFill>
            <w14:solidFill>
              <w14:schemeClr w14:val="tx1"/>
            </w14:solidFill>
          </w14:textFill>
        </w:rPr>
        <w:t xml:space="preserve">必须保证全部投标资料的真实性，如有虚假或对招标文件所要求说明的情况故意隐瞒或虚报，视为不实质性</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响应</w:t>
      </w:r>
      <w:r>
        <w:rPr>
          <w:rFonts w:hint="eastAsia" w:ascii="宋体" w:hAnsi="宋体" w:eastAsia="宋体" w:cs="宋体"/>
          <w:b/>
          <w:bCs/>
          <w:color w:val="000000" w:themeColor="text1"/>
          <w:sz w:val="21"/>
          <w:szCs w:val="21"/>
          <w:highlight w:val="none"/>
          <w14:textFill>
            <w14:solidFill>
              <w14:schemeClr w14:val="tx1"/>
            </w14:solidFill>
          </w14:textFill>
        </w:rPr>
        <w:t xml:space="preserve">招标文件，为无效投标，已中标的将取消中标资格，按“提供虚假材料谋取中标、成交”相关处理办法处理。</w:t>
      </w:r>
      <w:r/>
    </w:p>
    <w:p>
      <w:pPr>
        <w:pStyle w:val="950"/>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rPr>
          <w:rFonts w:hint="eastAsia" w:hAnsi="宋体" w:eastAsia="宋体" w:cs="宋体"/>
          <w:b/>
          <w:bCs/>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1"/>
          <w:szCs w:val="21"/>
          <w:highlight w:val="none"/>
          <w14:textFill>
            <w14:solidFill>
              <w14:schemeClr w14:val="tx1"/>
            </w14:solidFill>
          </w14:textFill>
        </w:rPr>
        <w:t xml:space="preserve">文件中复印件可用扫描件代替，</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b/>
          <w:bCs/>
          <w:color w:val="000000" w:themeColor="text1"/>
          <w:sz w:val="21"/>
          <w:szCs w:val="21"/>
          <w:highlight w:val="none"/>
          <w14:textFill>
            <w14:solidFill>
              <w14:schemeClr w14:val="tx1"/>
            </w14:solidFill>
          </w14:textFill>
        </w:rPr>
        <w:t xml:space="preserve">文件中要求加盖</w:t>
      </w:r>
      <w:r>
        <w:rPr>
          <w:rFonts w:hint="eastAsia" w:hAnsi="宋体" w:eastAsia="宋体" w:cs="宋体"/>
          <w:b/>
          <w:bCs/>
          <w:color w:val="000000" w:themeColor="text1"/>
          <w:sz w:val="21"/>
          <w:szCs w:val="21"/>
          <w:highlight w:val="none"/>
          <w:lang w:eastAsia="zh-CN"/>
          <w14:textFill>
            <w14:solidFill>
              <w14:schemeClr w14:val="tx1"/>
            </w14:solidFill>
          </w14:textFill>
        </w:rPr>
        <w:t xml:space="preserve">投标单位</w:t>
      </w:r>
      <w:r>
        <w:rPr>
          <w:rFonts w:hint="eastAsia" w:ascii="宋体" w:hAnsi="宋体" w:eastAsia="宋体" w:cs="宋体"/>
          <w:b/>
          <w:bCs/>
          <w:color w:val="000000" w:themeColor="text1"/>
          <w:sz w:val="21"/>
          <w:szCs w:val="21"/>
          <w:highlight w:val="none"/>
          <w14:textFill>
            <w14:solidFill>
              <w14:schemeClr w14:val="tx1"/>
            </w14:solidFill>
          </w14:textFill>
        </w:rPr>
        <w:t xml:space="preserve">公章的，可用电子签章代替。</w:t>
      </w:r>
      <w:r/>
    </w:p>
    <w:p>
      <w:pPr>
        <w:pStyle w:val="932"/>
        <w:jc w:val="righ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（全文完）</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77"/>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ambria Math">
    <w:panose1 w:val="02040503050406030204"/>
  </w:font>
  <w:font w:name="仿宋">
    <w:panose1 w:val="02010609060101010101"/>
  </w:font>
  <w:font w:name="Symbol">
    <w:panose1 w:val="05050102010706020507"/>
  </w:font>
  <w:font w:name="Wingdings">
    <w:panose1 w:val="05000000000000000000"/>
  </w:font>
  <w:font w:name="楷体（打印机字体）">
    <w:panose1 w:val="02010609060101010101"/>
  </w:font>
  <w:font w:name="方正仿宋简体">
    <w:panose1 w:val="020B0503020202020204"/>
  </w:font>
  <w:font w:name="Tahoma">
    <w:panose1 w:val="020B060403050404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Cambria">
    <w:panose1 w:val="02040503050406030204"/>
  </w:font>
  <w:font w:name="宋体">
    <w:panose1 w:val="02010600030101010101"/>
  </w:font>
  <w:font w:name="Times New Roman">
    <w:panose1 w:val="020206030504050203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2306320</wp:posOffset>
              </wp:positionH>
              <wp:positionV relativeFrom="paragraph">
                <wp:posOffset>-58420</wp:posOffset>
              </wp:positionV>
              <wp:extent cx="834390" cy="19177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834390" cy="19176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9"/>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argin-left:181.6pt;mso-position-horizontal:absolute;mso-position-vertical-relative:text;margin-top:-4.6pt;mso-position-vertical:absolute;width:65.7pt;height:15.1pt;mso-wrap-distance-left:9.0pt;mso-wrap-distance-top:0.0pt;mso-wrap-distance-right:9.0pt;mso-wrap-distance-bottom:0.0pt;v-text-anchor:top;visibility:visible;" filled="f" stroked="f" strokeweight="0.50pt">
              <v:textbox inset="0,0,0,0">
                <w:txbxContent>
                  <w:p>
                    <w:pPr>
                      <w:pStyle w:val="939"/>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2528570</wp:posOffset>
              </wp:positionH>
              <wp:positionV relativeFrom="paragraph">
                <wp:posOffset>0</wp:posOffset>
              </wp:positionV>
              <wp:extent cx="808990" cy="131445"/>
              <wp:effectExtent l="0" t="0" r="0" b="0"/>
              <wp:wrapNone/>
              <wp:docPr id="2"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08989" cy="131445"/>
                      </a:xfrm>
                      <a:prstGeom prst="rect">
                        <a:avLst/>
                      </a:prstGeom>
                      <a:noFill/>
                      <a:ln>
                        <a:noFill/>
                      </a:ln>
                    </wps:spPr>
                    <wps:txbx>
                      <w:txbxContent>
                        <w:p>
                          <w:pPr>
                            <w:pStyle w:val="939"/>
                            <w:jc w:val="center"/>
                          </w:pPr>
                          <w:r>
                            <w:fldChar w:fldCharType="begin"/>
                          </w:r>
                          <w:r>
                            <w:instrText xml:space="preserve"> PAGE  \* MERGEFORMAT </w:instrText>
                          </w:r>
                          <w:r>
                            <w:fldChar w:fldCharType="separate"/>
                          </w:r>
                          <w:r>
                            <w:t xml:space="preserve">1</w:t>
                          </w:r>
                          <w:r>
                            <w:fldChar w:fldCharType="end"/>
                          </w:r>
                          <w:r/>
                        </w:p>
                      </w:txbxContent>
                    </wps:txbx>
                    <wps:bodyPr rot="0" vert="horz" wrap="squar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argin-left:199.1pt;mso-position-horizontal:absolute;mso-position-vertical-relative:text;margin-top:0.0pt;mso-position-vertical:absolute;width:63.7pt;height:10.3pt;mso-wrap-distance-left:9.0pt;mso-wrap-distance-top:0.0pt;mso-wrap-distance-right:9.0pt;mso-wrap-distance-bottom:0.0pt;v-text-anchor:top;visibility:visible;" filled="f" stroked="f">
              <v:textbox inset="0,0,0,0">
                <w:txbxContent>
                  <w:p>
                    <w:pPr>
                      <w:pStyle w:val="939"/>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both"/>
      <w:rPr>
        <w:rFonts w:hint="default" w:ascii="宋体" w:hAnsi="宋体" w:eastAsia="宋体" w:cs="宋体"/>
        <w:highlight w:val="none"/>
        <w:lang w:val="en-US" w:eastAsia="zh-CN"/>
      </w:rPr>
    </w:pPr>
    <w:r>
      <w:rPr>
        <w:rFonts w:hint="eastAsia" w:ascii="宋体" w:hAnsi="宋体" w:cs="宋体"/>
      </w:rPr>
      <w:t xml:space="preserve">苏州</w:t>
    </w:r>
    <w:r>
      <w:rPr>
        <w:rFonts w:hint="eastAsia" w:ascii="宋体" w:hAnsi="宋体" w:cs="宋体"/>
        <w:lang w:eastAsia="zh-CN"/>
      </w:rPr>
      <w:t xml:space="preserve">汇顺项目管理咨询</w:t>
    </w:r>
    <w:r>
      <w:rPr>
        <w:rFonts w:hint="eastAsia" w:ascii="宋体" w:hAnsi="宋体" w:cs="宋体"/>
      </w:rPr>
      <w:t xml:space="preserve">有限公司                       </w:t>
    </w:r>
    <w:r>
      <w:rPr>
        <w:rFonts w:hint="eastAsia" w:ascii="宋体" w:hAnsi="宋体" w:cs="宋体"/>
        <w:lang w:val="en-US" w:eastAsia="zh-CN"/>
      </w:rPr>
      <w:t xml:space="preserve">                </w:t>
    </w:r>
    <w:r>
      <w:rPr>
        <w:rFonts w:hint="eastAsia" w:ascii="宋体" w:hAnsi="宋体" w:cs="宋体"/>
        <w:highlight w:val="none"/>
        <w:lang w:eastAsia="zh-CN"/>
      </w:rPr>
      <w:t xml:space="preserve">编号</w:t>
    </w:r>
    <w:r>
      <w:rPr>
        <w:rFonts w:hint="eastAsia" w:ascii="宋体" w:hAnsi="宋体" w:cs="宋体"/>
        <w:highlight w:val="none"/>
      </w:rPr>
      <w:t xml:space="preserve">：</w:t>
    </w:r>
    <w:r>
      <w:rPr>
        <w:rFonts w:hint="eastAsia" w:ascii="宋体" w:hAnsi="宋体" w:cs="宋体"/>
        <w:highlight w:val="none"/>
        <w:lang w:val="en-US" w:eastAsia="zh-CN"/>
      </w:rPr>
      <w:t xml:space="preserve">JSZC-320509-SZHS-G2026-0002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both"/>
      <w:rPr>
        <w:rFonts w:hint="default" w:ascii="宋体" w:hAnsi="宋体" w:eastAsia="宋体" w:cs="宋体"/>
        <w:highlight w:val="yellow"/>
        <w:lang w:val="en-US" w:eastAsia="zh-CN"/>
      </w:rPr>
    </w:pPr>
    <w:r>
      <w:rPr>
        <w:rFonts w:hint="eastAsia" w:ascii="宋体" w:hAnsi="宋体" w:cs="宋体"/>
      </w:rPr>
      <w:t xml:space="preserve">苏州</w:t>
    </w:r>
    <w:r>
      <w:rPr>
        <w:rFonts w:hint="eastAsia" w:ascii="宋体" w:hAnsi="宋体" w:cs="宋体"/>
        <w:lang w:eastAsia="zh-CN"/>
      </w:rPr>
      <w:t xml:space="preserve">汇顺项目管理咨询</w:t>
    </w:r>
    <w:r>
      <w:rPr>
        <w:rFonts w:hint="eastAsia" w:ascii="宋体" w:hAnsi="宋体" w:cs="宋体"/>
      </w:rPr>
      <w:t xml:space="preserve">有限公司                    </w:t>
    </w:r>
    <w:r>
      <w:rPr>
        <w:rFonts w:hint="eastAsia" w:ascii="宋体" w:hAnsi="宋体" w:cs="宋体"/>
        <w:highlight w:val="none"/>
      </w:rPr>
      <w:t xml:space="preserve">   </w:t>
    </w:r>
    <w:r>
      <w:rPr>
        <w:rFonts w:hint="eastAsia" w:ascii="宋体" w:hAnsi="宋体" w:cs="宋体"/>
        <w:highlight w:val="none"/>
        <w:lang w:val="en-US" w:eastAsia="zh-CN"/>
      </w:rPr>
      <w:t xml:space="preserve">            </w:t>
    </w:r>
    <w:r>
      <w:rPr>
        <w:rFonts w:hint="eastAsia" w:ascii="宋体" w:hAnsi="宋体" w:cs="宋体"/>
        <w:highlight w:val="none"/>
      </w:rPr>
      <w:t xml:space="preserve">    </w:t>
    </w:r>
    <w:r>
      <w:rPr>
        <w:rFonts w:hint="eastAsia" w:ascii="宋体" w:hAnsi="宋体" w:cs="宋体"/>
        <w:highlight w:val="none"/>
        <w:lang w:eastAsia="zh-CN"/>
      </w:rPr>
      <w:t xml:space="preserve">编</w:t>
    </w:r>
    <w:r>
      <w:rPr>
        <w:rFonts w:hint="eastAsia" w:ascii="宋体" w:hAnsi="宋体" w:cs="宋体"/>
        <w:highlight w:val="none"/>
      </w:rPr>
      <w:t xml:space="preserve">号：</w:t>
    </w:r>
    <w:r>
      <w:rPr>
        <w:rFonts w:hint="eastAsia" w:ascii="宋体" w:hAnsi="宋体" w:cs="宋体"/>
        <w:highlight w:val="none"/>
        <w:lang w:eastAsia="zh-CN"/>
      </w:rPr>
      <w:t xml:space="preserve">JSZC-320509-SZHS-G2026-0002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3"/>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b w:val="0"/>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29"/>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8"/>
  </w:num>
  <w:num w:numId="6">
    <w:abstractNumId w:val="4"/>
  </w:num>
  <w:num w:numId="7">
    <w:abstractNumId w:val="6"/>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1 Char"/>
    <w:basedOn w:val="930"/>
    <w:link w:val="928"/>
    <w:uiPriority w:val="9"/>
    <w:rPr>
      <w:rFonts w:ascii="Arial" w:hAnsi="Arial" w:eastAsia="Arial" w:cs="Arial"/>
      <w:sz w:val="40"/>
      <w:szCs w:val="40"/>
    </w:rPr>
  </w:style>
  <w:style w:type="character" w:styleId="756">
    <w:name w:val="Heading 2 Char"/>
    <w:basedOn w:val="930"/>
    <w:link w:val="929"/>
    <w:uiPriority w:val="9"/>
    <w:rPr>
      <w:rFonts w:ascii="Arial" w:hAnsi="Arial" w:eastAsia="Arial" w:cs="Arial"/>
      <w:sz w:val="34"/>
    </w:rPr>
  </w:style>
  <w:style w:type="paragraph" w:styleId="757">
    <w:name w:val="Heading 3"/>
    <w:basedOn w:val="927"/>
    <w:next w:val="927"/>
    <w:link w:val="758"/>
    <w:uiPriority w:val="9"/>
    <w:unhideWhenUsed/>
    <w:qFormat/>
    <w:pPr>
      <w:keepLines/>
      <w:keepNext/>
      <w:spacing w:before="320" w:after="200"/>
      <w:outlineLvl w:val="2"/>
    </w:pPr>
    <w:rPr>
      <w:rFonts w:ascii="Arial" w:hAnsi="Arial" w:eastAsia="Arial" w:cs="Arial"/>
      <w:sz w:val="30"/>
      <w:szCs w:val="30"/>
    </w:rPr>
  </w:style>
  <w:style w:type="character" w:styleId="758">
    <w:name w:val="Heading 3 Char"/>
    <w:basedOn w:val="930"/>
    <w:link w:val="757"/>
    <w:uiPriority w:val="9"/>
    <w:rPr>
      <w:rFonts w:ascii="Arial" w:hAnsi="Arial" w:eastAsia="Arial" w:cs="Arial"/>
      <w:sz w:val="30"/>
      <w:szCs w:val="30"/>
    </w:rPr>
  </w:style>
  <w:style w:type="paragraph" w:styleId="759">
    <w:name w:val="Heading 4"/>
    <w:basedOn w:val="927"/>
    <w:next w:val="927"/>
    <w:link w:val="760"/>
    <w:uiPriority w:val="9"/>
    <w:unhideWhenUsed/>
    <w:qFormat/>
    <w:pPr>
      <w:keepLines/>
      <w:keepNext/>
      <w:spacing w:before="320" w:after="200"/>
      <w:outlineLvl w:val="3"/>
    </w:pPr>
    <w:rPr>
      <w:rFonts w:ascii="Arial" w:hAnsi="Arial" w:eastAsia="Arial" w:cs="Arial"/>
      <w:b/>
      <w:bCs/>
      <w:sz w:val="26"/>
      <w:szCs w:val="26"/>
    </w:rPr>
  </w:style>
  <w:style w:type="character" w:styleId="760">
    <w:name w:val="Heading 4 Char"/>
    <w:basedOn w:val="930"/>
    <w:link w:val="759"/>
    <w:uiPriority w:val="9"/>
    <w:rPr>
      <w:rFonts w:ascii="Arial" w:hAnsi="Arial" w:eastAsia="Arial" w:cs="Arial"/>
      <w:b/>
      <w:bCs/>
      <w:sz w:val="26"/>
      <w:szCs w:val="26"/>
    </w:rPr>
  </w:style>
  <w:style w:type="paragraph" w:styleId="761">
    <w:name w:val="Heading 5"/>
    <w:basedOn w:val="927"/>
    <w:next w:val="927"/>
    <w:link w:val="762"/>
    <w:uiPriority w:val="9"/>
    <w:unhideWhenUsed/>
    <w:qFormat/>
    <w:pPr>
      <w:keepLines/>
      <w:keepNext/>
      <w:spacing w:before="320" w:after="200"/>
      <w:outlineLvl w:val="4"/>
    </w:pPr>
    <w:rPr>
      <w:rFonts w:ascii="Arial" w:hAnsi="Arial" w:eastAsia="Arial" w:cs="Arial"/>
      <w:b/>
      <w:bCs/>
      <w:sz w:val="24"/>
      <w:szCs w:val="24"/>
    </w:rPr>
  </w:style>
  <w:style w:type="character" w:styleId="762">
    <w:name w:val="Heading 5 Char"/>
    <w:basedOn w:val="930"/>
    <w:link w:val="761"/>
    <w:uiPriority w:val="9"/>
    <w:rPr>
      <w:rFonts w:ascii="Arial" w:hAnsi="Arial" w:eastAsia="Arial" w:cs="Arial"/>
      <w:b/>
      <w:bCs/>
      <w:sz w:val="24"/>
      <w:szCs w:val="24"/>
    </w:rPr>
  </w:style>
  <w:style w:type="paragraph" w:styleId="763">
    <w:name w:val="Heading 6"/>
    <w:basedOn w:val="927"/>
    <w:next w:val="927"/>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basedOn w:val="930"/>
    <w:link w:val="763"/>
    <w:uiPriority w:val="9"/>
    <w:rPr>
      <w:rFonts w:ascii="Arial" w:hAnsi="Arial" w:eastAsia="Arial" w:cs="Arial"/>
      <w:b/>
      <w:bCs/>
      <w:sz w:val="22"/>
      <w:szCs w:val="22"/>
    </w:rPr>
  </w:style>
  <w:style w:type="paragraph" w:styleId="765">
    <w:name w:val="Heading 7"/>
    <w:basedOn w:val="927"/>
    <w:next w:val="927"/>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basedOn w:val="930"/>
    <w:link w:val="765"/>
    <w:uiPriority w:val="9"/>
    <w:rPr>
      <w:rFonts w:ascii="Arial" w:hAnsi="Arial" w:eastAsia="Arial" w:cs="Arial"/>
      <w:b/>
      <w:bCs/>
      <w:i/>
      <w:iCs/>
      <w:sz w:val="22"/>
      <w:szCs w:val="22"/>
    </w:rPr>
  </w:style>
  <w:style w:type="paragraph" w:styleId="767">
    <w:name w:val="Heading 8"/>
    <w:basedOn w:val="927"/>
    <w:next w:val="927"/>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basedOn w:val="930"/>
    <w:link w:val="767"/>
    <w:uiPriority w:val="9"/>
    <w:rPr>
      <w:rFonts w:ascii="Arial" w:hAnsi="Arial" w:eastAsia="Arial" w:cs="Arial"/>
      <w:i/>
      <w:iCs/>
      <w:sz w:val="22"/>
      <w:szCs w:val="22"/>
    </w:rPr>
  </w:style>
  <w:style w:type="paragraph" w:styleId="769">
    <w:name w:val="Heading 9"/>
    <w:basedOn w:val="927"/>
    <w:next w:val="927"/>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basedOn w:val="930"/>
    <w:link w:val="769"/>
    <w:uiPriority w:val="9"/>
    <w:rPr>
      <w:rFonts w:ascii="Arial" w:hAnsi="Arial" w:eastAsia="Arial" w:cs="Arial"/>
      <w:i/>
      <w:iCs/>
      <w:sz w:val="21"/>
      <w:szCs w:val="21"/>
    </w:rPr>
  </w:style>
  <w:style w:type="paragraph" w:styleId="771">
    <w:name w:val="List Paragraph"/>
    <w:basedOn w:val="927"/>
    <w:uiPriority w:val="34"/>
    <w:qFormat/>
    <w:pPr>
      <w:contextualSpacing/>
      <w:ind w:left="720"/>
    </w:pPr>
  </w:style>
  <w:style w:type="paragraph" w:styleId="772">
    <w:name w:val="No Spacing"/>
    <w:uiPriority w:val="1"/>
    <w:qFormat/>
    <w:pPr>
      <w:spacing w:before="0" w:after="0" w:line="240" w:lineRule="auto"/>
    </w:pPr>
  </w:style>
  <w:style w:type="paragraph" w:styleId="773">
    <w:name w:val="Title"/>
    <w:basedOn w:val="927"/>
    <w:next w:val="927"/>
    <w:link w:val="774"/>
    <w:uiPriority w:val="10"/>
    <w:qFormat/>
    <w:pPr>
      <w:contextualSpacing/>
      <w:spacing w:before="300" w:after="200"/>
    </w:pPr>
    <w:rPr>
      <w:sz w:val="48"/>
      <w:szCs w:val="48"/>
    </w:rPr>
  </w:style>
  <w:style w:type="character" w:styleId="774">
    <w:name w:val="Title Char"/>
    <w:basedOn w:val="930"/>
    <w:link w:val="773"/>
    <w:uiPriority w:val="10"/>
    <w:rPr>
      <w:sz w:val="48"/>
      <w:szCs w:val="48"/>
    </w:rPr>
  </w:style>
  <w:style w:type="paragraph" w:styleId="775">
    <w:name w:val="Subtitle"/>
    <w:basedOn w:val="927"/>
    <w:next w:val="927"/>
    <w:link w:val="776"/>
    <w:uiPriority w:val="11"/>
    <w:qFormat/>
    <w:pPr>
      <w:spacing w:before="200" w:after="200"/>
    </w:pPr>
    <w:rPr>
      <w:sz w:val="24"/>
      <w:szCs w:val="24"/>
    </w:rPr>
  </w:style>
  <w:style w:type="character" w:styleId="776">
    <w:name w:val="Subtitle Char"/>
    <w:basedOn w:val="930"/>
    <w:link w:val="775"/>
    <w:uiPriority w:val="11"/>
    <w:rPr>
      <w:sz w:val="24"/>
      <w:szCs w:val="24"/>
    </w:rPr>
  </w:style>
  <w:style w:type="paragraph" w:styleId="777">
    <w:name w:val="Quote"/>
    <w:basedOn w:val="927"/>
    <w:next w:val="927"/>
    <w:link w:val="778"/>
    <w:uiPriority w:val="29"/>
    <w:qFormat/>
    <w:pPr>
      <w:ind w:left="720" w:right="720"/>
    </w:pPr>
    <w:rPr>
      <w:i/>
    </w:rPr>
  </w:style>
  <w:style w:type="character" w:styleId="778">
    <w:name w:val="Quote Char"/>
    <w:link w:val="777"/>
    <w:uiPriority w:val="29"/>
    <w:rPr>
      <w:i/>
    </w:rPr>
  </w:style>
  <w:style w:type="paragraph" w:styleId="779">
    <w:name w:val="Intense Quote"/>
    <w:basedOn w:val="927"/>
    <w:next w:val="927"/>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character" w:styleId="781">
    <w:name w:val="Header Char"/>
    <w:basedOn w:val="930"/>
    <w:link w:val="941"/>
    <w:uiPriority w:val="99"/>
  </w:style>
  <w:style w:type="character" w:styleId="782">
    <w:name w:val="Footer Char"/>
    <w:basedOn w:val="930"/>
    <w:link w:val="939"/>
    <w:uiPriority w:val="99"/>
  </w:style>
  <w:style w:type="paragraph" w:styleId="783">
    <w:name w:val="Caption"/>
    <w:basedOn w:val="927"/>
    <w:next w:val="927"/>
    <w:uiPriority w:val="35"/>
    <w:semiHidden/>
    <w:unhideWhenUsed/>
    <w:qFormat/>
    <w:pPr>
      <w:spacing w:line="276" w:lineRule="auto"/>
    </w:pPr>
    <w:rPr>
      <w:b/>
      <w:bCs/>
      <w:color w:val="4f81bd" w:themeColor="accent1"/>
      <w:sz w:val="18"/>
      <w:szCs w:val="18"/>
    </w:rPr>
  </w:style>
  <w:style w:type="character" w:styleId="784">
    <w:name w:val="Caption Char"/>
    <w:basedOn w:val="783"/>
    <w:link w:val="939"/>
    <w:uiPriority w:val="99"/>
  </w:style>
  <w:style w:type="table" w:styleId="785">
    <w:name w:val="Table Grid"/>
    <w:basedOn w:val="9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6">
    <w:name w:val="Table Grid Light"/>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9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9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9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basedOn w:val="9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basedOn w:val="9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basedOn w:val="9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basedOn w:val="9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basedOn w:val="9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basedOn w:val="9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2">
    <w:name w:val="Grid Table 5 Dark - Accent 2"/>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3">
    <w:name w:val="Grid Table 5 Dark - Accent 3"/>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4">
    <w:name w:val="Grid Table 5 Dark- Accent 4"/>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5">
    <w:name w:val="Grid Table 5 Dark - Accent 5"/>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6">
    <w:name w:val="Grid Table 5 Dark - Accent 6"/>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7">
    <w:name w:val="Grid Table 6 Colorful"/>
    <w:basedOn w:val="9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basedOn w:val="9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basedOn w:val="9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basedOn w:val="9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3">
    <w:name w:val="Grid Table 6 Colorful - Accent 6"/>
    <w:basedOn w:val="9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4">
    <w:name w:val="Grid Table 7 Colorful"/>
    <w:basedOn w:val="9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basedOn w:val="9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basedOn w:val="9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basedOn w:val="9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basedOn w:val="9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basedOn w:val="9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basedOn w:val="9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basedOn w:val="9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basedOn w:val="93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basedOn w:val="93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basedOn w:val="93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basedOn w:val="93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basedOn w:val="93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basedOn w:val="93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basedOn w:val="9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basedOn w:val="9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basedOn w:val="9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basedOn w:val="9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basedOn w:val="9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basedOn w:val="9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basedOn w:val="9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basedOn w:val="9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7">
    <w:name w:val="List Table 3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8">
    <w:name w:val="List Table 3 - Accent 3"/>
    <w:basedOn w:val="9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59">
    <w:name w:val="List Table 3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0">
    <w:name w:val="List Table 3 - Accent 5"/>
    <w:basedOn w:val="9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1">
    <w:name w:val="List Table 3 - Accent 6"/>
    <w:basedOn w:val="9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2">
    <w:name w:val="List Table 4"/>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basedOn w:val="9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4">
    <w:name w:val="List Table 4 - Accent 2"/>
    <w:basedOn w:val="9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5">
    <w:name w:val="List Table 4 - Accent 3"/>
    <w:basedOn w:val="9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6">
    <w:name w:val="List Table 4 - Accent 4"/>
    <w:basedOn w:val="9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7">
    <w:name w:val="List Table 4 - Accent 5"/>
    <w:basedOn w:val="9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8">
    <w:name w:val="List Table 4 - Accent 6"/>
    <w:basedOn w:val="9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69">
    <w:name w:val="List Table 5 Dark"/>
    <w:basedOn w:val="9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basedOn w:val="9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basedOn w:val="9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basedOn w:val="9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basedOn w:val="9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basedOn w:val="9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basedOn w:val="9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9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basedOn w:val="9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8">
    <w:name w:val="List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79">
    <w:name w:val="List Table 6 Colorful - Accent 3"/>
    <w:basedOn w:val="9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0">
    <w:name w:val="List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1">
    <w:name w:val="List Table 6 Colorful - Accent 5"/>
    <w:basedOn w:val="9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2">
    <w:name w:val="List Table 6 Colorful - Accent 6"/>
    <w:basedOn w:val="9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3">
    <w:name w:val="List Table 7 Colorful"/>
    <w:basedOn w:val="9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basedOn w:val="9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5">
    <w:name w:val="List Table 7 Colorful - Accent 2"/>
    <w:basedOn w:val="9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6">
    <w:name w:val="List Table 7 Colorful - Accent 3"/>
    <w:basedOn w:val="9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7">
    <w:name w:val="List Table 7 Colorful - Accent 4"/>
    <w:basedOn w:val="9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8">
    <w:name w:val="List Table 7 Colorful - Accent 5"/>
    <w:basedOn w:val="9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89">
    <w:name w:val="List Table 7 Colorful - Accent 6"/>
    <w:basedOn w:val="9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0">
    <w:name w:val="Lined - Accent"/>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2">
    <w:name w:val="Lined - Accent 2"/>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3">
    <w:name w:val="Lined - Accent 3"/>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4">
    <w:name w:val="Lined - Accent 4"/>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5">
    <w:name w:val="Lined - Accent 5"/>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6">
    <w:name w:val="Lined - Accent 6"/>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7">
    <w:name w:val="Bordered &amp; Lined - Accent"/>
    <w:basedOn w:val="9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basedOn w:val="9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9">
    <w:name w:val="Bordered &amp; Lined - Accent 2"/>
    <w:basedOn w:val="9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0">
    <w:name w:val="Bordered &amp; Lined - Accent 3"/>
    <w:basedOn w:val="9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1">
    <w:name w:val="Bordered &amp; Lined - Accent 4"/>
    <w:basedOn w:val="9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2">
    <w:name w:val="Bordered &amp; Lined - Accent 5"/>
    <w:basedOn w:val="9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3">
    <w:name w:val="Bordered &amp; Lined - Accent 6"/>
    <w:basedOn w:val="9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4">
    <w:name w:val="Bordered"/>
    <w:basedOn w:val="9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Hyperlink"/>
    <w:uiPriority w:val="99"/>
    <w:unhideWhenUsed/>
    <w:rPr>
      <w:color w:val="0000ff" w:themeColor="hyperlink"/>
      <w:u w:val="single"/>
    </w:rPr>
  </w:style>
  <w:style w:type="character" w:styleId="912">
    <w:name w:val="Footnote Text Char"/>
    <w:link w:val="943"/>
    <w:uiPriority w:val="99"/>
    <w:rPr>
      <w:sz w:val="18"/>
    </w:rPr>
  </w:style>
  <w:style w:type="character" w:styleId="913">
    <w:name w:val="footnote reference"/>
    <w:basedOn w:val="930"/>
    <w:uiPriority w:val="99"/>
    <w:unhideWhenUsed/>
    <w:rPr>
      <w:vertAlign w:val="superscript"/>
    </w:rPr>
  </w:style>
  <w:style w:type="paragraph" w:styleId="914">
    <w:name w:val="endnote text"/>
    <w:basedOn w:val="927"/>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basedOn w:val="930"/>
    <w:uiPriority w:val="99"/>
    <w:semiHidden/>
    <w:unhideWhenUsed/>
    <w:rPr>
      <w:vertAlign w:val="superscript"/>
    </w:rPr>
  </w:style>
  <w:style w:type="paragraph" w:styleId="917">
    <w:name w:val="toc 2"/>
    <w:basedOn w:val="927"/>
    <w:next w:val="927"/>
    <w:uiPriority w:val="39"/>
    <w:unhideWhenUsed/>
    <w:pPr>
      <w:ind w:left="283" w:right="0" w:firstLine="0"/>
      <w:spacing w:after="57"/>
    </w:pPr>
  </w:style>
  <w:style w:type="paragraph" w:styleId="918">
    <w:name w:val="toc 3"/>
    <w:basedOn w:val="927"/>
    <w:next w:val="927"/>
    <w:uiPriority w:val="39"/>
    <w:unhideWhenUsed/>
    <w:pPr>
      <w:ind w:left="567" w:right="0" w:firstLine="0"/>
      <w:spacing w:after="57"/>
    </w:pPr>
  </w:style>
  <w:style w:type="paragraph" w:styleId="919">
    <w:name w:val="toc 4"/>
    <w:basedOn w:val="927"/>
    <w:next w:val="927"/>
    <w:uiPriority w:val="39"/>
    <w:unhideWhenUsed/>
    <w:pPr>
      <w:ind w:left="850" w:right="0" w:firstLine="0"/>
      <w:spacing w:after="57"/>
    </w:pPr>
  </w:style>
  <w:style w:type="paragraph" w:styleId="920">
    <w:name w:val="toc 5"/>
    <w:basedOn w:val="927"/>
    <w:next w:val="927"/>
    <w:uiPriority w:val="39"/>
    <w:unhideWhenUsed/>
    <w:pPr>
      <w:ind w:left="1134" w:right="0" w:firstLine="0"/>
      <w:spacing w:after="57"/>
    </w:pPr>
  </w:style>
  <w:style w:type="paragraph" w:styleId="921">
    <w:name w:val="toc 6"/>
    <w:basedOn w:val="927"/>
    <w:next w:val="927"/>
    <w:uiPriority w:val="39"/>
    <w:unhideWhenUsed/>
    <w:pPr>
      <w:ind w:left="1417" w:right="0" w:firstLine="0"/>
      <w:spacing w:after="57"/>
    </w:pPr>
  </w:style>
  <w:style w:type="paragraph" w:styleId="922">
    <w:name w:val="toc 7"/>
    <w:basedOn w:val="927"/>
    <w:next w:val="927"/>
    <w:uiPriority w:val="39"/>
    <w:unhideWhenUsed/>
    <w:pPr>
      <w:ind w:left="1701" w:right="0" w:firstLine="0"/>
      <w:spacing w:after="57"/>
    </w:pPr>
  </w:style>
  <w:style w:type="paragraph" w:styleId="923">
    <w:name w:val="toc 8"/>
    <w:basedOn w:val="927"/>
    <w:next w:val="927"/>
    <w:uiPriority w:val="39"/>
    <w:unhideWhenUsed/>
    <w:pPr>
      <w:ind w:left="1984" w:right="0" w:firstLine="0"/>
      <w:spacing w:after="57"/>
    </w:pPr>
  </w:style>
  <w:style w:type="paragraph" w:styleId="924">
    <w:name w:val="toc 9"/>
    <w:basedOn w:val="927"/>
    <w:next w:val="927"/>
    <w:uiPriority w:val="39"/>
    <w:unhideWhenUsed/>
    <w:pPr>
      <w:ind w:left="2268" w:right="0" w:firstLine="0"/>
      <w:spacing w:after="57"/>
    </w:pPr>
  </w:style>
  <w:style w:type="paragraph" w:styleId="925">
    <w:name w:val="TOC Heading"/>
    <w:uiPriority w:val="39"/>
    <w:unhideWhenUsed/>
  </w:style>
  <w:style w:type="paragraph" w:styleId="926">
    <w:name w:val="table of figures"/>
    <w:basedOn w:val="927"/>
    <w:next w:val="927"/>
    <w:uiPriority w:val="99"/>
    <w:unhideWhenUsed/>
    <w:pPr>
      <w:spacing w:after="0" w:afterAutospacing="0"/>
    </w:pPr>
  </w:style>
  <w:style w:type="paragraph" w:styleId="92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8">
    <w:name w:val="Heading 1"/>
    <w:basedOn w:val="927"/>
    <w:next w:val="927"/>
    <w:uiPriority w:val="0"/>
    <w:qFormat/>
    <w:pPr>
      <w:keepLines/>
      <w:keepNext/>
      <w:spacing w:before="340" w:after="330" w:line="578" w:lineRule="auto"/>
      <w:outlineLvl w:val="0"/>
    </w:pPr>
    <w:rPr>
      <w:b/>
      <w:bCs/>
      <w:sz w:val="44"/>
      <w:szCs w:val="44"/>
    </w:rPr>
  </w:style>
  <w:style w:type="paragraph" w:styleId="929">
    <w:name w:val="Heading 2"/>
    <w:basedOn w:val="927"/>
    <w:next w:val="927"/>
    <w:uiPriority w:val="0"/>
    <w:qFormat/>
    <w:pPr>
      <w:numPr>
        <w:ilvl w:val="1"/>
        <w:numId w:val="1"/>
      </w:numPr>
      <w:spacing w:before="156" w:after="156" w:line="360" w:lineRule="auto"/>
      <w:outlineLvl w:val="1"/>
    </w:pPr>
    <w:rPr>
      <w:rFonts w:ascii="Cambria" w:hAnsi="Cambria"/>
      <w:b/>
      <w:bCs/>
      <w:sz w:val="32"/>
      <w:szCs w:val="32"/>
    </w:rPr>
  </w:style>
  <w:style w:type="character" w:styleId="930" w:default="1">
    <w:name w:val="Default Paragraph Font"/>
    <w:uiPriority w:val="0"/>
    <w:semiHidden/>
    <w:qFormat/>
  </w:style>
  <w:style w:type="table" w:styleId="931" w:default="1">
    <w:name w:val="Normal Table"/>
    <w:uiPriority w:val="0"/>
    <w:semiHidden/>
    <w:qFormat/>
    <w:tblPr>
      <w:tblCellMar>
        <w:left w:w="108" w:type="dxa"/>
        <w:top w:w="0" w:type="dxa"/>
        <w:right w:w="108" w:type="dxa"/>
        <w:bottom w:w="0" w:type="dxa"/>
      </w:tblCellMar>
    </w:tblPr>
  </w:style>
  <w:style w:type="paragraph" w:styleId="932">
    <w:name w:val="Normal Indent"/>
    <w:basedOn w:val="927"/>
    <w:uiPriority w:val="0"/>
    <w:qFormat/>
    <w:pPr>
      <w:ind w:firstLine="420"/>
    </w:pPr>
    <w:rPr>
      <w:rFonts w:eastAsia="楷体_GB2312"/>
      <w:sz w:val="24"/>
      <w:szCs w:val="20"/>
    </w:rPr>
  </w:style>
  <w:style w:type="paragraph" w:styleId="933">
    <w:name w:val="annotation text"/>
    <w:basedOn w:val="927"/>
    <w:uiPriority w:val="0"/>
    <w:qFormat/>
    <w:pPr>
      <w:jc w:val="left"/>
    </w:pPr>
  </w:style>
  <w:style w:type="paragraph" w:styleId="934">
    <w:name w:val="Body Text"/>
    <w:basedOn w:val="927"/>
    <w:uiPriority w:val="99"/>
    <w:unhideWhenUsed/>
    <w:qFormat/>
    <w:pPr>
      <w:spacing w:after="120"/>
    </w:pPr>
    <w:rPr>
      <w:sz w:val="20"/>
    </w:rPr>
  </w:style>
  <w:style w:type="paragraph" w:styleId="935">
    <w:name w:val="Body Text Indent"/>
    <w:basedOn w:val="927"/>
    <w:next w:val="934"/>
    <w:uiPriority w:val="0"/>
    <w:qFormat/>
    <w:pPr>
      <w:ind w:firstLine="425"/>
      <w:spacing w:line="360" w:lineRule="auto"/>
    </w:pPr>
    <w:rPr>
      <w:sz w:val="24"/>
    </w:rPr>
  </w:style>
  <w:style w:type="paragraph" w:styleId="936">
    <w:name w:val="Block Text"/>
    <w:basedOn w:val="928"/>
    <w:next w:val="927"/>
    <w:uiPriority w:val="0"/>
    <w:qFormat/>
    <w:pPr>
      <w:ind w:left="630" w:right="-609" w:firstLine="420"/>
      <w:spacing w:line="360" w:lineRule="auto"/>
    </w:pPr>
    <w:rPr>
      <w:rFonts w:hint="eastAsia" w:ascii="仿宋_GB2312" w:eastAsia="仿宋_GB2312"/>
      <w:szCs w:val="20"/>
    </w:rPr>
  </w:style>
  <w:style w:type="paragraph" w:styleId="937">
    <w:name w:val="Plain Text"/>
    <w:basedOn w:val="927"/>
    <w:uiPriority w:val="0"/>
    <w:qFormat/>
    <w:rPr>
      <w:rFonts w:ascii="宋体" w:hAnsi="Courier New" w:eastAsia="楷体_GB2312"/>
      <w:sz w:val="26"/>
    </w:rPr>
  </w:style>
  <w:style w:type="paragraph" w:styleId="938">
    <w:name w:val="Date"/>
    <w:basedOn w:val="927"/>
    <w:next w:val="927"/>
    <w:uiPriority w:val="0"/>
    <w:qFormat/>
    <w:rPr>
      <w:b/>
      <w:bCs/>
      <w:spacing w:val="20"/>
      <w:sz w:val="20"/>
    </w:rPr>
  </w:style>
  <w:style w:type="paragraph" w:styleId="939">
    <w:name w:val="Footer"/>
    <w:basedOn w:val="927"/>
    <w:uiPriority w:val="99"/>
    <w:qFormat/>
    <w:pPr>
      <w:jc w:val="left"/>
      <w:tabs>
        <w:tab w:val="center" w:pos="4153" w:leader="none"/>
        <w:tab w:val="right" w:pos="8306" w:leader="none"/>
      </w:tabs>
    </w:pPr>
    <w:rPr>
      <w:rFonts w:ascii="宋体" w:hAnsi="宋体" w:eastAsia="宋体" w:cs="宋体"/>
      <w:color w:val="auto"/>
      <w:sz w:val="18"/>
      <w:szCs w:val="18"/>
    </w:rPr>
  </w:style>
  <w:style w:type="paragraph" w:styleId="940">
    <w:name w:val="envelope return"/>
    <w:basedOn w:val="927"/>
    <w:uiPriority w:val="0"/>
    <w:qFormat/>
    <w:rPr>
      <w:rFonts w:ascii="Arial" w:hAnsi="Arial" w:eastAsia="楷体_GB2312"/>
      <w:sz w:val="26"/>
    </w:rPr>
  </w:style>
  <w:style w:type="paragraph" w:styleId="941">
    <w:name w:val="Header"/>
    <w:basedOn w:val="927"/>
    <w:uiPriority w:val="0"/>
    <w:qFormat/>
    <w:pPr>
      <w:jc w:val="center"/>
      <w:tabs>
        <w:tab w:val="center" w:pos="4153" w:leader="none"/>
        <w:tab w:val="right" w:pos="8306" w:leader="none"/>
      </w:tabs>
      <w:pBdr>
        <w:bottom w:val="single" w:color="auto" w:sz="6" w:space="1"/>
      </w:pBdr>
    </w:pPr>
    <w:rPr>
      <w:sz w:val="18"/>
      <w:szCs w:val="18"/>
    </w:rPr>
  </w:style>
  <w:style w:type="paragraph" w:styleId="942">
    <w:name w:val="toc 1"/>
    <w:basedOn w:val="927"/>
    <w:next w:val="927"/>
    <w:uiPriority w:val="0"/>
    <w:qFormat/>
    <w:pPr>
      <w:jc w:val="left"/>
    </w:pPr>
    <w:rPr>
      <w:rFonts w:eastAsia="楷体_GB2312"/>
      <w:sz w:val="24"/>
      <w:szCs w:val="20"/>
    </w:rPr>
  </w:style>
  <w:style w:type="paragraph" w:styleId="943">
    <w:name w:val="footnote text"/>
    <w:basedOn w:val="928"/>
    <w:next w:val="936"/>
    <w:uiPriority w:val="0"/>
    <w:qFormat/>
    <w:pPr>
      <w:ind w:firstLine="3584"/>
      <w:spacing w:before="0" w:after="0" w:line="360" w:lineRule="auto"/>
    </w:pPr>
  </w:style>
  <w:style w:type="paragraph" w:styleId="944">
    <w:name w:val="Body Text Indent 3"/>
    <w:basedOn w:val="927"/>
    <w:uiPriority w:val="0"/>
    <w:qFormat/>
    <w:pPr>
      <w:ind w:firstLine="480"/>
      <w:jc w:val="left"/>
      <w:spacing w:line="440" w:lineRule="atLeast"/>
    </w:pPr>
    <w:rPr>
      <w:sz w:val="24"/>
    </w:rPr>
  </w:style>
  <w:style w:type="paragraph" w:styleId="945">
    <w:name w:val="Body Text 2"/>
    <w:basedOn w:val="927"/>
    <w:uiPriority w:val="0"/>
    <w:qFormat/>
    <w:pPr>
      <w:spacing w:line="360" w:lineRule="auto"/>
    </w:pPr>
    <w:rPr>
      <w:color w:val="ff0000"/>
    </w:rPr>
  </w:style>
  <w:style w:type="paragraph" w:styleId="946">
    <w:name w:val="Normal (Web)"/>
    <w:basedOn w:val="927"/>
    <w:uiPriority w:val="99"/>
    <w:qFormat/>
    <w:pPr>
      <w:jc w:val="left"/>
      <w:spacing w:beforeAutospacing="1" w:afterAutospacing="1"/>
    </w:pPr>
    <w:rPr>
      <w:sz w:val="24"/>
    </w:rPr>
  </w:style>
  <w:style w:type="paragraph" w:styleId="947">
    <w:name w:val="Body Text First Indent"/>
    <w:basedOn w:val="934"/>
    <w:uiPriority w:val="0"/>
    <w:qFormat/>
    <w:pPr>
      <w:ind w:firstLine="420"/>
      <w:spacing w:after="120"/>
    </w:pPr>
    <w:rPr>
      <w:sz w:val="21"/>
      <w:szCs w:val="24"/>
    </w:rPr>
  </w:style>
  <w:style w:type="paragraph" w:styleId="948">
    <w:name w:val="Body Text First Indent 2"/>
    <w:basedOn w:val="935"/>
    <w:next w:val="947"/>
    <w:uiPriority w:val="0"/>
    <w:qFormat/>
    <w:pPr>
      <w:ind w:left="420" w:firstLine="210"/>
      <w:spacing w:after="120" w:line="240" w:lineRule="auto"/>
    </w:pPr>
    <w:rPr>
      <w:rFonts w:eastAsia="仿宋_GB2312"/>
      <w:sz w:val="30"/>
    </w:rPr>
  </w:style>
  <w:style w:type="character" w:styleId="949">
    <w:name w:val="Strong"/>
    <w:uiPriority w:val="0"/>
    <w:qFormat/>
    <w:rPr>
      <w:rFonts w:ascii="Calibri" w:hAnsi="Calibri" w:eastAsia="宋体" w:cs="Times New Roman"/>
      <w:b/>
    </w:rPr>
  </w:style>
  <w:style w:type="paragraph" w:styleId="950" w:customStyle="1">
    <w:name w:val="段"/>
    <w:basedOn w:val="951"/>
    <w:next w:val="927"/>
    <w:uiPriority w:val="0"/>
    <w:qFormat/>
    <w:pPr>
      <w:ind w:firstLine="420"/>
      <w:jc w:val="both"/>
      <w:tabs>
        <w:tab w:val="center" w:pos="4201" w:leader="none"/>
        <w:tab w:val="right" w:pos="9298" w:leader="dot"/>
      </w:tabs>
    </w:pPr>
    <w:rPr>
      <w:rFonts w:hint="default" w:ascii="宋体" w:hAnsi="Times New Roman" w:eastAsia="Times New Roman" w:cs="Times New Roman"/>
      <w:lang w:val="en-US" w:eastAsia="zh-CN" w:bidi="ar-SA"/>
    </w:rPr>
  </w:style>
  <w:style w:type="paragraph" w:styleId="951" w:customStyle="1">
    <w:name w:val="正文1"/>
    <w:basedOn w:val="952"/>
    <w:next w:val="954"/>
    <w:uiPriority w:val="0"/>
    <w:qFormat/>
    <w:rPr>
      <w:rFonts w:ascii="宋体" w:hAnsi="宋体" w:cs="宋体"/>
      <w:sz w:val="24"/>
      <w:szCs w:val="20"/>
      <w:lang w:eastAsia="en-US"/>
    </w:rPr>
  </w:style>
  <w:style w:type="paragraph" w:styleId="952" w:customStyle="1">
    <w:name w:val="正文12"/>
    <w:next w:val="9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954" w:customStyle="1">
    <w:name w:val="正文首行缩进1"/>
    <w:basedOn w:val="955"/>
    <w:next w:val="959"/>
    <w:uiPriority w:val="0"/>
    <w:qFormat/>
    <w:pPr>
      <w:ind w:firstLine="420"/>
    </w:pPr>
    <w:rPr>
      <w:szCs w:val="22"/>
    </w:rPr>
  </w:style>
  <w:style w:type="paragraph" w:styleId="955" w:customStyle="1">
    <w:name w:val="正文文本1"/>
    <w:basedOn w:val="956"/>
    <w:next w:val="957"/>
    <w:uiPriority w:val="0"/>
    <w:qFormat/>
    <w:pPr>
      <w:spacing w:after="120"/>
    </w:pPr>
    <w:rPr>
      <w:rFonts w:ascii="Calibri" w:hAnsi="Calibri"/>
    </w:rPr>
  </w:style>
  <w:style w:type="paragraph" w:styleId="956" w:customStyle="1">
    <w:name w:val="正文11"/>
    <w:next w:val="9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一级条标题"/>
    <w:basedOn w:val="958"/>
    <w:next w:val="95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8" w:customStyle="1">
    <w:name w:val="章标题"/>
    <w:next w:val="92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59" w:customStyle="1">
    <w:name w:val="正文首行缩进 21"/>
    <w:basedOn w:val="960"/>
    <w:next w:val="951"/>
    <w:uiPriority w:val="0"/>
    <w:qFormat/>
    <w:pPr>
      <w:ind w:firstLine="420"/>
      <w:widowControl/>
    </w:pPr>
    <w:rPr>
      <w:rFonts w:ascii="仿宋_GB2312"/>
      <w:color w:val="ff6600"/>
      <w:sz w:val="21"/>
    </w:rPr>
  </w:style>
  <w:style w:type="paragraph" w:styleId="960" w:customStyle="1">
    <w:name w:val="正文文本缩进1"/>
    <w:basedOn w:val="951"/>
    <w:next w:val="927"/>
    <w:uiPriority w:val="0"/>
    <w:qFormat/>
    <w:pPr>
      <w:ind w:left="420"/>
      <w:spacing w:after="120"/>
    </w:pPr>
    <w:rPr>
      <w:rFonts w:ascii="Calibri" w:hAnsi="Calibri"/>
    </w:rPr>
  </w:style>
  <w:style w:type="paragraph" w:styleId="961" w:customStyle="1">
    <w:name w:val="寄信人地址1"/>
    <w:basedOn w:val="951"/>
    <w:uiPriority w:val="0"/>
    <w:qFormat/>
    <w:rPr>
      <w:rFonts w:ascii="Arial" w:hAnsi="Arial"/>
    </w:rPr>
  </w:style>
  <w:style w:type="character" w:styleId="962" w:customStyle="1">
    <w:name w:val="NormalCharacter"/>
    <w:uiPriority w:val="0"/>
    <w:semiHidden/>
    <w:qFormat/>
    <w:rPr>
      <w:rFonts w:ascii="Times New Roman" w:hAnsi="Times New Roman" w:eastAsia="宋体" w:cs="Times New Roman"/>
    </w:rPr>
  </w:style>
  <w:style w:type="paragraph" w:styleId="963" w:customStyle="1">
    <w:name w:val="首行缩进"/>
    <w:basedOn w:val="927"/>
    <w:uiPriority w:val="99"/>
    <w:qFormat/>
    <w:pPr>
      <w:ind w:firstLine="480"/>
    </w:pPr>
    <w:rPr>
      <w:szCs w:val="20"/>
      <w:lang w:val="zh-CN"/>
    </w:rPr>
  </w:style>
  <w:style w:type="paragraph" w:styleId="964" w:customStyle="1">
    <w:name w:val="纯文本6"/>
    <w:basedOn w:val="927"/>
    <w:uiPriority w:val="0"/>
    <w:qFormat/>
    <w:rPr>
      <w:rFonts w:ascii="宋体" w:hAnsi="Courier New" w:eastAsia="楷体_GB2312"/>
      <w:sz w:val="26"/>
      <w:szCs w:val="20"/>
    </w:rPr>
  </w:style>
  <w:style w:type="paragraph" w:styleId="965" w:customStyle="1">
    <w:name w:val="Plain Text11"/>
    <w:basedOn w:val="927"/>
    <w:uiPriority w:val="0"/>
    <w:qFormat/>
    <w:rPr>
      <w:rFonts w:ascii="宋体" w:hAnsi="Courier New" w:eastAsia="楷体_GB2312"/>
      <w:sz w:val="28"/>
      <w:szCs w:val="20"/>
    </w:rPr>
  </w:style>
  <w:style w:type="paragraph" w:styleId="966" w:customStyle="1">
    <w:name w:val="正文文本缩进11"/>
    <w:basedOn w:val="927"/>
    <w:next w:val="927"/>
    <w:uiPriority w:val="0"/>
    <w:qFormat/>
    <w:pPr>
      <w:ind w:left="570"/>
      <w:spacing w:line="520" w:lineRule="exact"/>
    </w:pPr>
    <w:rPr>
      <w:rFonts w:ascii="方正仿宋简体" w:hAnsi="创艺简仿宋" w:eastAsia="方正仿宋简体"/>
      <w:sz w:val="24"/>
    </w:rPr>
  </w:style>
  <w:style w:type="paragraph" w:styleId="967" w:customStyle="1">
    <w:name w:val="纯文本2"/>
    <w:basedOn w:val="927"/>
    <w:uiPriority w:val="0"/>
    <w:qFormat/>
    <w:rPr>
      <w:rFonts w:ascii="宋体" w:hAnsi="Courier New"/>
    </w:rPr>
  </w:style>
  <w:style w:type="paragraph" w:styleId="968" w:customStyle="1">
    <w:name w:val="Plain Text"/>
    <w:basedOn w:val="927"/>
    <w:uiPriority w:val="0"/>
    <w:qFormat/>
    <w:rPr>
      <w:rFonts w:ascii="宋体" w:hAnsi="Courier New" w:eastAsia="楷体_GB2312"/>
      <w:sz w:val="26"/>
      <w:szCs w:val="20"/>
    </w:rPr>
  </w:style>
  <w:style w:type="paragraph" w:styleId="969" w:customStyle="1">
    <w:name w:val="纯文本1"/>
    <w:basedOn w:val="927"/>
    <w:uiPriority w:val="0"/>
    <w:qFormat/>
    <w:rPr>
      <w:rFonts w:ascii="宋体" w:hAnsi="Courier New" w:eastAsia="楷体_GB2312"/>
      <w:sz w:val="28"/>
      <w:szCs w:val="20"/>
    </w:rPr>
  </w:style>
  <w:style w:type="paragraph" w:styleId="970" w:customStyle="1">
    <w:name w:val="正文缩进111"/>
    <w:basedOn w:val="927"/>
    <w:next w:val="927"/>
    <w:uiPriority w:val="0"/>
    <w:qFormat/>
    <w:pPr>
      <w:ind w:firstLine="420"/>
      <w:jc w:val="left"/>
    </w:pPr>
    <w:rPr>
      <w:rFonts w:eastAsia="楷体_GB2312"/>
      <w:sz w:val="24"/>
      <w:szCs w:val="20"/>
    </w:rPr>
  </w:style>
  <w:style w:type="paragraph" w:styleId="971" w:customStyle="1">
    <w:name w:val="标题 11"/>
    <w:basedOn w:val="927"/>
    <w:next w:val="927"/>
    <w:uiPriority w:val="0"/>
    <w:qFormat/>
    <w:pPr>
      <w:keepLines/>
      <w:keepNext/>
      <w:spacing w:before="340" w:after="330" w:line="578" w:lineRule="auto"/>
      <w:outlineLvl w:val="0"/>
    </w:pPr>
    <w:rPr>
      <w:b/>
      <w:bCs/>
      <w:sz w:val="44"/>
      <w:szCs w:val="44"/>
    </w:rPr>
  </w:style>
  <w:style w:type="paragraph" w:styleId="972" w:customStyle="1">
    <w:name w:val="正文首行缩进 211"/>
    <w:basedOn w:val="966"/>
    <w:uiPriority w:val="0"/>
    <w:qFormat/>
    <w:pPr>
      <w:ind w:firstLine="420"/>
    </w:pPr>
  </w:style>
  <w:style w:type="paragraph" w:styleId="973" w:customStyle="1">
    <w:name w:val="01-标书-标题1"/>
    <w:next w:val="927"/>
    <w:uiPriority w:val="0"/>
    <w:qFormat/>
    <w:pPr>
      <w:numPr>
        <w:ilvl w:val="0"/>
        <w:numId w:val="2"/>
      </w:numPr>
      <w:spacing w:line="360" w:lineRule="auto"/>
      <w:tabs>
        <w:tab w:val="left" w:pos="0" w:leader="none"/>
      </w:tabs>
      <w:outlineLvl w:val="0"/>
    </w:pPr>
    <w:rPr>
      <w:rFonts w:hint="default" w:ascii="黑体" w:hAnsi="黑体" w:eastAsia="黑体" w:cs="Times New Roman"/>
      <w:sz w:val="44"/>
      <w:szCs w:val="32"/>
      <w:lang w:val="en-US" w:eastAsia="zh-CN" w:bidi="ar-SA"/>
    </w:rPr>
  </w:style>
  <w:style w:type="paragraph" w:styleId="974" w:customStyle="1">
    <w:name w:val="标题1"/>
    <w:basedOn w:val="927"/>
    <w:next w:val="927"/>
    <w:uiPriority w:val="0"/>
    <w:qFormat/>
    <w:pPr>
      <w:jc w:val="center"/>
      <w:spacing w:before="240" w:after="60"/>
      <w:outlineLvl w:val="0"/>
    </w:pPr>
    <w:rPr>
      <w:rFonts w:ascii="Cambria" w:hAnsi="Cambria"/>
      <w:b/>
      <w:bCs/>
      <w:sz w:val="32"/>
      <w:szCs w:val="32"/>
    </w:rPr>
  </w:style>
  <w:style w:type="paragraph" w:styleId="975" w:customStyle="1">
    <w:name w:val="标题 211"/>
    <w:basedOn w:val="927"/>
    <w:next w:val="927"/>
    <w:uiPriority w:val="0"/>
    <w:qFormat/>
    <w:pPr>
      <w:keepLines/>
      <w:keepNext/>
      <w:spacing w:before="260" w:after="260" w:line="416" w:lineRule="auto"/>
      <w:outlineLvl w:val="1"/>
    </w:pPr>
    <w:rPr>
      <w:rFonts w:ascii="Arial" w:hAnsi="Arial" w:eastAsia="黑体"/>
      <w:b/>
      <w:bCs/>
      <w:sz w:val="32"/>
      <w:szCs w:val="32"/>
    </w:rPr>
  </w:style>
  <w:style w:type="paragraph" w:styleId="976" w:customStyle="1">
    <w:name w:val="表格"/>
    <w:basedOn w:val="927"/>
    <w:uiPriority w:val="0"/>
    <w:qFormat/>
    <w:pPr>
      <w:ind w:firstLine="200"/>
      <w:jc w:val="left"/>
      <w:spacing w:line="360" w:lineRule="auto"/>
      <w:widowControl/>
    </w:pPr>
    <w:rPr>
      <w:sz w:val="24"/>
    </w:rPr>
  </w:style>
  <w:style w:type="paragraph" w:styleId="977" w:customStyle="1">
    <w:name w:val="列表段落"/>
    <w:basedOn w:val="927"/>
    <w:uiPriority w:val="0"/>
    <w:qFormat/>
    <w:pPr>
      <w:ind w:firstLine="420"/>
    </w:pPr>
  </w:style>
  <w:style w:type="paragraph" w:styleId="978" w:customStyle="1">
    <w:name w:val="02-标书-标题2"/>
    <w:uiPriority w:val="0"/>
    <w:qFormat/>
    <w:pPr>
      <w:spacing w:line="360" w:lineRule="auto"/>
      <w:outlineLvl w:val="1"/>
    </w:pPr>
    <w:rPr>
      <w:rFonts w:hint="default" w:ascii="楷体（打印机字体）" w:hAnsi="Tahoma" w:eastAsia="楷体（打印机字体）" w:cs="Times New Roman"/>
      <w:sz w:val="32"/>
      <w:szCs w:val="28"/>
      <w:lang w:val="en-US" w:eastAsia="zh-CN" w:bidi="ar-SA"/>
    </w:rPr>
  </w:style>
  <w:style w:type="paragraph" w:styleId="979" w:customStyle="1">
    <w:name w:val="页脚1"/>
    <w:basedOn w:val="927"/>
    <w:uiPriority w:val="99"/>
    <w:qFormat/>
    <w:pPr>
      <w:jc w:val="left"/>
      <w:tabs>
        <w:tab w:val="center" w:pos="4153" w:leader="none"/>
        <w:tab w:val="right" w:pos="8306" w:leader="none"/>
      </w:tabs>
    </w:pPr>
    <w:rPr>
      <w:sz w:val="18"/>
      <w:szCs w:val="18"/>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宅，不动了(๑ó﹏ò๑)</dc:creator>
  <cp:lastModifiedBy>谢东宏</cp:lastModifiedBy>
  <cp:revision>3</cp:revision>
  <dcterms:created xsi:type="dcterms:W3CDTF">2026-02-02T02:35:00Z</dcterms:created>
  <dcterms:modified xsi:type="dcterms:W3CDTF">2026-03-05T06:07:14Z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98412C25782B4739BD9C6B8DBC04D27E_13</vt:lpwstr>
  </property>
  <property fmtid="{D5CDD505-2E9C-101B-9397-08002B2CF9AE}" pid="4" name="KSOTemplateDocerSaveRecord">
    <vt:lpwstr>eyJoZGlkIjoiODhkM2ExYjVhYTExM2ZmMDdhMDEzOTNkMjY1NGUzMDYiLCJ1c2VySWQiOiIzNTQ0NDg1NjIifQ==</vt:lpwstr>
  </property>
</Properties>
</file>